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6B1" w:rsidRPr="003C5D50" w:rsidRDefault="00772F16" w:rsidP="000956B1">
      <w:pPr>
        <w:spacing w:after="240"/>
        <w:jc w:val="both"/>
        <w:rPr>
          <w:rFonts w:ascii="Arial" w:hAnsi="Arial" w:cs="Arial"/>
          <w:b/>
          <w:sz w:val="22"/>
          <w:szCs w:val="22"/>
        </w:rPr>
      </w:pPr>
      <w:r w:rsidRPr="003C5D50">
        <w:rPr>
          <w:rFonts w:ascii="Arial" w:hAnsi="Arial" w:cs="Arial"/>
          <w:noProof/>
          <w:sz w:val="22"/>
          <w:szCs w:val="22"/>
          <w:lang w:val="es-ES"/>
        </w:rPr>
        <w:drawing>
          <wp:inline distT="0" distB="0" distL="0" distR="0">
            <wp:extent cx="1517650" cy="571500"/>
            <wp:effectExtent l="0" t="0" r="6350" b="0"/>
            <wp:docPr id="1"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7650" cy="571500"/>
                    </a:xfrm>
                    <a:prstGeom prst="rect">
                      <a:avLst/>
                    </a:prstGeom>
                    <a:noFill/>
                    <a:ln>
                      <a:noFill/>
                    </a:ln>
                  </pic:spPr>
                </pic:pic>
              </a:graphicData>
            </a:graphic>
          </wp:inline>
        </w:drawing>
      </w:r>
    </w:p>
    <w:p w:rsidR="000956B1" w:rsidRPr="003C5D50" w:rsidRDefault="0035631E" w:rsidP="000956B1">
      <w:pPr>
        <w:spacing w:after="240"/>
        <w:jc w:val="both"/>
        <w:rPr>
          <w:rFonts w:ascii="Arial" w:hAnsi="Arial" w:cs="Arial"/>
          <w:b/>
          <w:sz w:val="22"/>
          <w:szCs w:val="22"/>
        </w:rPr>
      </w:pPr>
      <w:r w:rsidRPr="003C5D50">
        <w:rPr>
          <w:rFonts w:ascii="Arial" w:hAnsi="Arial" w:cs="Arial"/>
          <w:b/>
          <w:sz w:val="22"/>
          <w:szCs w:val="22"/>
        </w:rPr>
        <w:t>INSTRUCCIONES METODOLÓ</w:t>
      </w:r>
      <w:r w:rsidR="000956B1" w:rsidRPr="003C5D50">
        <w:rPr>
          <w:rFonts w:ascii="Arial" w:hAnsi="Arial" w:cs="Arial"/>
          <w:b/>
          <w:sz w:val="22"/>
          <w:szCs w:val="22"/>
        </w:rPr>
        <w:t>GICAS</w:t>
      </w:r>
    </w:p>
    <w:p w:rsidR="000956B1" w:rsidRPr="003C5D50" w:rsidRDefault="00065FB2" w:rsidP="000956B1">
      <w:pPr>
        <w:spacing w:after="240"/>
        <w:jc w:val="both"/>
        <w:outlineLvl w:val="0"/>
        <w:rPr>
          <w:rFonts w:ascii="Arial" w:hAnsi="Arial" w:cs="Arial"/>
          <w:b/>
          <w:sz w:val="22"/>
          <w:szCs w:val="22"/>
        </w:rPr>
      </w:pPr>
      <w:r w:rsidRPr="003C5D50">
        <w:rPr>
          <w:rFonts w:ascii="Arial" w:hAnsi="Arial" w:cs="Arial"/>
          <w:b/>
          <w:sz w:val="22"/>
          <w:szCs w:val="22"/>
        </w:rPr>
        <w:t>FORMU</w:t>
      </w:r>
      <w:r w:rsidR="004414E6" w:rsidRPr="003C5D50">
        <w:rPr>
          <w:rFonts w:ascii="Arial" w:hAnsi="Arial" w:cs="Arial"/>
          <w:b/>
          <w:sz w:val="22"/>
          <w:szCs w:val="22"/>
        </w:rPr>
        <w:t xml:space="preserve">LARIO </w:t>
      </w:r>
      <w:r w:rsidR="004841F0" w:rsidRPr="003C5D50">
        <w:rPr>
          <w:rFonts w:ascii="Arial" w:hAnsi="Arial" w:cs="Arial"/>
          <w:b/>
          <w:sz w:val="22"/>
          <w:szCs w:val="22"/>
        </w:rPr>
        <w:t>T15</w:t>
      </w:r>
      <w:r w:rsidR="00703991" w:rsidRPr="003C5D50">
        <w:rPr>
          <w:rFonts w:ascii="Arial" w:hAnsi="Arial" w:cs="Arial"/>
          <w:b/>
          <w:sz w:val="22"/>
          <w:szCs w:val="22"/>
        </w:rPr>
        <w:t>-01</w:t>
      </w:r>
      <w:r w:rsidR="004414E6" w:rsidRPr="003C5D50">
        <w:rPr>
          <w:rFonts w:ascii="Arial" w:hAnsi="Arial" w:cs="Arial"/>
          <w:b/>
          <w:sz w:val="22"/>
          <w:szCs w:val="22"/>
        </w:rPr>
        <w:t xml:space="preserve"> “</w:t>
      </w:r>
      <w:r w:rsidR="00792A5B">
        <w:rPr>
          <w:rFonts w:ascii="Arial" w:hAnsi="Arial" w:cs="Arial"/>
          <w:b/>
          <w:sz w:val="22"/>
          <w:szCs w:val="22"/>
        </w:rPr>
        <w:t>INDICADORES DE</w:t>
      </w:r>
      <w:r w:rsidR="000956B1" w:rsidRPr="003C5D50">
        <w:rPr>
          <w:rFonts w:ascii="Arial" w:hAnsi="Arial" w:cs="Arial"/>
          <w:b/>
          <w:sz w:val="22"/>
          <w:szCs w:val="22"/>
        </w:rPr>
        <w:t xml:space="preserve"> COMERCIO EXTERIOR DE SERVICIOS</w:t>
      </w:r>
      <w:r w:rsidR="004414E6" w:rsidRPr="003C5D50">
        <w:rPr>
          <w:rFonts w:ascii="Arial" w:hAnsi="Arial" w:cs="Arial"/>
          <w:b/>
          <w:sz w:val="22"/>
          <w:szCs w:val="22"/>
        </w:rPr>
        <w:t xml:space="preserve"> DEL TERRITORIO”</w:t>
      </w:r>
    </w:p>
    <w:p w:rsidR="000956B1" w:rsidRPr="003C5D50" w:rsidRDefault="000956B1" w:rsidP="000956B1">
      <w:pPr>
        <w:widowControl w:val="0"/>
        <w:spacing w:after="240"/>
        <w:jc w:val="both"/>
        <w:rPr>
          <w:rFonts w:ascii="Arial" w:hAnsi="Arial" w:cs="Arial"/>
          <w:sz w:val="22"/>
          <w:szCs w:val="22"/>
        </w:rPr>
      </w:pPr>
      <w:r w:rsidRPr="003C5D50">
        <w:rPr>
          <w:rFonts w:ascii="Arial" w:hAnsi="Arial" w:cs="Arial"/>
          <w:b/>
          <w:bCs/>
          <w:sz w:val="22"/>
          <w:szCs w:val="22"/>
        </w:rPr>
        <w:t>I.</w:t>
      </w:r>
      <w:r w:rsidRPr="003C5D50">
        <w:rPr>
          <w:rFonts w:ascii="Arial" w:hAnsi="Arial" w:cs="Arial"/>
          <w:b/>
          <w:bCs/>
          <w:spacing w:val="-2"/>
          <w:sz w:val="22"/>
          <w:szCs w:val="22"/>
        </w:rPr>
        <w:t xml:space="preserve"> </w:t>
      </w:r>
      <w:r w:rsidRPr="003C5D50">
        <w:rPr>
          <w:rFonts w:ascii="Arial" w:hAnsi="Arial" w:cs="Arial"/>
          <w:b/>
          <w:bCs/>
          <w:spacing w:val="1"/>
          <w:sz w:val="22"/>
          <w:szCs w:val="22"/>
        </w:rPr>
        <w:t>O</w:t>
      </w:r>
      <w:r w:rsidRPr="003C5D50">
        <w:rPr>
          <w:rFonts w:ascii="Arial" w:hAnsi="Arial" w:cs="Arial"/>
          <w:b/>
          <w:bCs/>
          <w:sz w:val="22"/>
          <w:szCs w:val="22"/>
        </w:rPr>
        <w:t>BJ</w:t>
      </w:r>
      <w:r w:rsidRPr="003C5D50">
        <w:rPr>
          <w:rFonts w:ascii="Arial" w:hAnsi="Arial" w:cs="Arial"/>
          <w:b/>
          <w:bCs/>
          <w:spacing w:val="-1"/>
          <w:sz w:val="22"/>
          <w:szCs w:val="22"/>
        </w:rPr>
        <w:t>E</w:t>
      </w:r>
      <w:r w:rsidRPr="003C5D50">
        <w:rPr>
          <w:rFonts w:ascii="Arial" w:hAnsi="Arial" w:cs="Arial"/>
          <w:b/>
          <w:bCs/>
          <w:spacing w:val="3"/>
          <w:sz w:val="22"/>
          <w:szCs w:val="22"/>
        </w:rPr>
        <w:t>T</w:t>
      </w:r>
      <w:r w:rsidRPr="003C5D50">
        <w:rPr>
          <w:rFonts w:ascii="Arial" w:hAnsi="Arial" w:cs="Arial"/>
          <w:b/>
          <w:bCs/>
          <w:sz w:val="22"/>
          <w:szCs w:val="22"/>
        </w:rPr>
        <w:t>I</w:t>
      </w:r>
      <w:r w:rsidRPr="003C5D50">
        <w:rPr>
          <w:rFonts w:ascii="Arial" w:hAnsi="Arial" w:cs="Arial"/>
          <w:b/>
          <w:bCs/>
          <w:spacing w:val="-1"/>
          <w:sz w:val="22"/>
          <w:szCs w:val="22"/>
        </w:rPr>
        <w:t>V</w:t>
      </w:r>
      <w:r w:rsidRPr="003C5D50">
        <w:rPr>
          <w:rFonts w:ascii="Arial" w:hAnsi="Arial" w:cs="Arial"/>
          <w:b/>
          <w:bCs/>
          <w:spacing w:val="1"/>
          <w:sz w:val="22"/>
          <w:szCs w:val="22"/>
        </w:rPr>
        <w:t>O</w:t>
      </w:r>
      <w:r w:rsidRPr="003C5D50">
        <w:rPr>
          <w:rFonts w:ascii="Arial" w:hAnsi="Arial" w:cs="Arial"/>
          <w:b/>
          <w:bCs/>
          <w:sz w:val="22"/>
          <w:szCs w:val="22"/>
        </w:rPr>
        <w:t>S</w:t>
      </w:r>
    </w:p>
    <w:p w:rsidR="00512EDE" w:rsidRPr="003C5D50" w:rsidRDefault="00512EDE" w:rsidP="000956B1">
      <w:pPr>
        <w:tabs>
          <w:tab w:val="left" w:pos="567"/>
        </w:tabs>
        <w:spacing w:after="240"/>
        <w:jc w:val="both"/>
        <w:rPr>
          <w:rFonts w:ascii="Arial" w:hAnsi="Arial" w:cs="Arial"/>
          <w:sz w:val="22"/>
          <w:szCs w:val="22"/>
        </w:rPr>
      </w:pPr>
      <w:r w:rsidRPr="003C5D50">
        <w:rPr>
          <w:rFonts w:ascii="Arial" w:hAnsi="Arial" w:cs="Arial"/>
          <w:sz w:val="22"/>
          <w:szCs w:val="22"/>
        </w:rPr>
        <w:t xml:space="preserve">Captar información </w:t>
      </w:r>
      <w:r w:rsidR="006D3ACC" w:rsidRPr="003C5D50">
        <w:rPr>
          <w:rFonts w:ascii="Arial" w:hAnsi="Arial" w:cs="Arial"/>
          <w:sz w:val="22"/>
          <w:szCs w:val="22"/>
        </w:rPr>
        <w:t xml:space="preserve">del territorio </w:t>
      </w:r>
      <w:r w:rsidRPr="003C5D50">
        <w:rPr>
          <w:rFonts w:ascii="Arial" w:hAnsi="Arial" w:cs="Arial"/>
          <w:sz w:val="22"/>
          <w:szCs w:val="22"/>
        </w:rPr>
        <w:t>sobre el comercio internacional de servicios con el resto del mundo desglosado por productos (</w:t>
      </w:r>
      <w:r w:rsidR="003C6337" w:rsidRPr="003C5D50">
        <w:rPr>
          <w:rFonts w:ascii="Arial" w:hAnsi="Arial" w:cs="Arial"/>
          <w:sz w:val="22"/>
          <w:szCs w:val="22"/>
        </w:rPr>
        <w:t>servicios) y</w:t>
      </w:r>
      <w:r w:rsidRPr="003C5D50">
        <w:rPr>
          <w:rFonts w:ascii="Arial" w:hAnsi="Arial" w:cs="Arial"/>
          <w:sz w:val="22"/>
          <w:szCs w:val="22"/>
        </w:rPr>
        <w:t xml:space="preserve"> socio comercial (países).</w:t>
      </w:r>
    </w:p>
    <w:p w:rsidR="00512EDE" w:rsidRPr="003C5D50" w:rsidRDefault="00512EDE" w:rsidP="000956B1">
      <w:pPr>
        <w:widowControl w:val="0"/>
        <w:spacing w:after="240"/>
        <w:jc w:val="both"/>
        <w:rPr>
          <w:rFonts w:ascii="Arial" w:hAnsi="Arial" w:cs="Arial"/>
          <w:b/>
          <w:bCs/>
          <w:sz w:val="22"/>
          <w:szCs w:val="22"/>
        </w:rPr>
      </w:pPr>
      <w:r w:rsidRPr="003C5D50">
        <w:rPr>
          <w:rFonts w:ascii="Arial" w:hAnsi="Arial" w:cs="Arial"/>
          <w:b/>
          <w:bCs/>
          <w:sz w:val="22"/>
          <w:szCs w:val="22"/>
        </w:rPr>
        <w:t xml:space="preserve">II. CARACTERIZACIÓN </w:t>
      </w:r>
    </w:p>
    <w:p w:rsidR="00512EDE" w:rsidRPr="003C5D50" w:rsidRDefault="00512EDE" w:rsidP="003C5D50">
      <w:pPr>
        <w:overflowPunct/>
        <w:autoSpaceDE/>
        <w:autoSpaceDN/>
        <w:adjustRightInd/>
        <w:spacing w:after="240"/>
        <w:ind w:left="993" w:hanging="993"/>
        <w:jc w:val="both"/>
        <w:textAlignment w:val="auto"/>
        <w:rPr>
          <w:rFonts w:ascii="Arial" w:hAnsi="Arial" w:cs="Arial"/>
          <w:sz w:val="22"/>
          <w:szCs w:val="22"/>
        </w:rPr>
      </w:pPr>
      <w:r w:rsidRPr="003C5D50">
        <w:rPr>
          <w:rFonts w:ascii="Arial" w:hAnsi="Arial" w:cs="Arial"/>
          <w:sz w:val="22"/>
          <w:szCs w:val="22"/>
          <w:lang w:val="es-MX"/>
        </w:rPr>
        <w:t>Universo</w:t>
      </w:r>
      <w:r w:rsidRPr="003C5D50">
        <w:rPr>
          <w:rFonts w:ascii="Arial" w:hAnsi="Arial" w:cs="Arial"/>
          <w:sz w:val="22"/>
          <w:szCs w:val="22"/>
        </w:rPr>
        <w:t>:</w:t>
      </w:r>
      <w:r w:rsidR="003C5D50">
        <w:rPr>
          <w:rFonts w:ascii="Arial" w:hAnsi="Arial" w:cs="Arial"/>
          <w:sz w:val="22"/>
          <w:szCs w:val="22"/>
        </w:rPr>
        <w:t xml:space="preserve"> </w:t>
      </w:r>
      <w:r w:rsidRPr="003C5D50">
        <w:rPr>
          <w:rFonts w:ascii="Arial" w:hAnsi="Arial" w:cs="Arial"/>
          <w:sz w:val="22"/>
          <w:szCs w:val="22"/>
        </w:rPr>
        <w:t>Se</w:t>
      </w:r>
      <w:r w:rsidR="00B756CA" w:rsidRPr="003C5D50">
        <w:rPr>
          <w:rFonts w:ascii="Arial" w:hAnsi="Arial" w:cs="Arial"/>
          <w:sz w:val="22"/>
          <w:szCs w:val="22"/>
        </w:rPr>
        <w:t xml:space="preserve"> informa por todas las Unidades Empresariales</w:t>
      </w:r>
      <w:r w:rsidR="00FB4105" w:rsidRPr="003C5D50">
        <w:rPr>
          <w:rFonts w:ascii="Arial" w:hAnsi="Arial" w:cs="Arial"/>
          <w:sz w:val="22"/>
          <w:szCs w:val="22"/>
        </w:rPr>
        <w:t xml:space="preserve"> de Base (UEB residentes del país</w:t>
      </w:r>
      <w:r w:rsidR="003C6337" w:rsidRPr="003C5D50">
        <w:rPr>
          <w:rFonts w:ascii="Arial" w:hAnsi="Arial" w:cs="Arial"/>
          <w:sz w:val="22"/>
          <w:szCs w:val="22"/>
        </w:rPr>
        <w:t>), ubicadas</w:t>
      </w:r>
      <w:r w:rsidR="00F3281F" w:rsidRPr="003C5D50">
        <w:rPr>
          <w:rFonts w:ascii="Arial" w:hAnsi="Arial" w:cs="Arial"/>
          <w:sz w:val="22"/>
          <w:szCs w:val="22"/>
        </w:rPr>
        <w:t xml:space="preserve"> en el </w:t>
      </w:r>
      <w:r w:rsidR="003C6337" w:rsidRPr="003C5D50">
        <w:rPr>
          <w:rFonts w:ascii="Arial" w:hAnsi="Arial" w:cs="Arial"/>
          <w:sz w:val="22"/>
          <w:szCs w:val="22"/>
        </w:rPr>
        <w:t>territorio que</w:t>
      </w:r>
      <w:r w:rsidR="002723B4" w:rsidRPr="003C5D50">
        <w:rPr>
          <w:rFonts w:ascii="Arial" w:hAnsi="Arial" w:cs="Arial"/>
          <w:sz w:val="22"/>
          <w:szCs w:val="22"/>
        </w:rPr>
        <w:t xml:space="preserve"> hayan realizado </w:t>
      </w:r>
      <w:r w:rsidR="003C6337" w:rsidRPr="003C5D50">
        <w:rPr>
          <w:rFonts w:ascii="Arial" w:hAnsi="Arial" w:cs="Arial"/>
          <w:sz w:val="22"/>
          <w:szCs w:val="22"/>
        </w:rPr>
        <w:t>hasta el</w:t>
      </w:r>
      <w:r w:rsidRPr="003C5D50">
        <w:rPr>
          <w:rFonts w:ascii="Arial" w:hAnsi="Arial" w:cs="Arial"/>
          <w:sz w:val="22"/>
          <w:szCs w:val="22"/>
        </w:rPr>
        <w:t xml:space="preserve"> período que se informa</w:t>
      </w:r>
      <w:r w:rsidR="00B756CA" w:rsidRPr="003C5D50">
        <w:rPr>
          <w:rFonts w:ascii="Arial" w:hAnsi="Arial" w:cs="Arial"/>
          <w:sz w:val="22"/>
          <w:szCs w:val="22"/>
        </w:rPr>
        <w:t>,</w:t>
      </w:r>
      <w:r w:rsidRPr="003C5D50">
        <w:rPr>
          <w:rFonts w:ascii="Arial" w:hAnsi="Arial" w:cs="Arial"/>
          <w:sz w:val="22"/>
          <w:szCs w:val="22"/>
        </w:rPr>
        <w:t xml:space="preserve"> transacciones de comercio exterior de servicios, es decir, exportaciones (servicios prestados) o importaciones (servicios recibidos) </w:t>
      </w:r>
      <w:r w:rsidR="0011542C" w:rsidRPr="003C5D50">
        <w:rPr>
          <w:rFonts w:ascii="Arial" w:hAnsi="Arial" w:cs="Arial"/>
          <w:sz w:val="22"/>
          <w:szCs w:val="22"/>
        </w:rPr>
        <w:t xml:space="preserve">directamente </w:t>
      </w:r>
      <w:r w:rsidRPr="003C5D50">
        <w:rPr>
          <w:rFonts w:ascii="Arial" w:hAnsi="Arial" w:cs="Arial"/>
          <w:sz w:val="22"/>
          <w:szCs w:val="22"/>
        </w:rPr>
        <w:t>con NO RESIDENTES, incluidas las donaciones y los trueques.</w:t>
      </w:r>
    </w:p>
    <w:p w:rsidR="00F3281F" w:rsidRPr="003C5D50" w:rsidRDefault="00F3281F" w:rsidP="003C5D50">
      <w:pPr>
        <w:tabs>
          <w:tab w:val="left" w:pos="567"/>
        </w:tabs>
        <w:spacing w:after="240"/>
        <w:ind w:left="993"/>
        <w:jc w:val="both"/>
        <w:rPr>
          <w:rFonts w:ascii="Arial" w:hAnsi="Arial" w:cs="Arial"/>
          <w:sz w:val="22"/>
          <w:szCs w:val="22"/>
        </w:rPr>
      </w:pPr>
      <w:r w:rsidRPr="003C5D50">
        <w:rPr>
          <w:rFonts w:ascii="Arial" w:hAnsi="Arial" w:cs="Arial"/>
          <w:sz w:val="22"/>
          <w:szCs w:val="22"/>
        </w:rPr>
        <w:t>Se excluyen las Empresas y Unidades Presupuestas provinciales</w:t>
      </w:r>
      <w:r w:rsidR="00FE1625" w:rsidRPr="003C5D50">
        <w:rPr>
          <w:rFonts w:ascii="Arial" w:hAnsi="Arial" w:cs="Arial"/>
          <w:sz w:val="22"/>
          <w:szCs w:val="22"/>
        </w:rPr>
        <w:t xml:space="preserve"> y municipales radicadas en la provincia</w:t>
      </w:r>
      <w:r w:rsidR="00CD122A" w:rsidRPr="003C5D50">
        <w:rPr>
          <w:rFonts w:ascii="Arial" w:hAnsi="Arial" w:cs="Arial"/>
          <w:sz w:val="22"/>
          <w:szCs w:val="22"/>
        </w:rPr>
        <w:t xml:space="preserve">, por cuanto esta información se toma por el formulario 0793 </w:t>
      </w:r>
      <w:r w:rsidR="00764C57" w:rsidRPr="003C5D50">
        <w:rPr>
          <w:rFonts w:ascii="Arial" w:hAnsi="Arial" w:cs="Arial"/>
          <w:sz w:val="22"/>
          <w:szCs w:val="22"/>
        </w:rPr>
        <w:t xml:space="preserve">actualmente </w:t>
      </w:r>
      <w:r w:rsidR="00CD122A" w:rsidRPr="003C5D50">
        <w:rPr>
          <w:rFonts w:ascii="Arial" w:hAnsi="Arial" w:cs="Arial"/>
          <w:sz w:val="22"/>
          <w:szCs w:val="22"/>
        </w:rPr>
        <w:t>vigente a nivel nacional</w:t>
      </w:r>
      <w:r w:rsidR="00FB4105" w:rsidRPr="003C5D50">
        <w:rPr>
          <w:rFonts w:ascii="Arial" w:hAnsi="Arial" w:cs="Arial"/>
          <w:sz w:val="22"/>
          <w:szCs w:val="22"/>
        </w:rPr>
        <w:t xml:space="preserve"> para todas las personas jurídicas</w:t>
      </w:r>
      <w:r w:rsidRPr="003C5D50">
        <w:rPr>
          <w:rFonts w:ascii="Arial" w:hAnsi="Arial" w:cs="Arial"/>
          <w:sz w:val="22"/>
          <w:szCs w:val="22"/>
        </w:rPr>
        <w:t>.</w:t>
      </w:r>
    </w:p>
    <w:p w:rsidR="00512EDE" w:rsidRPr="003C5D50" w:rsidRDefault="00512EDE" w:rsidP="003C5D50">
      <w:pPr>
        <w:tabs>
          <w:tab w:val="left" w:pos="1701"/>
        </w:tabs>
        <w:overflowPunct/>
        <w:autoSpaceDE/>
        <w:autoSpaceDN/>
        <w:adjustRightInd/>
        <w:spacing w:after="240"/>
        <w:ind w:left="1276" w:hanging="1276"/>
        <w:jc w:val="both"/>
        <w:textAlignment w:val="auto"/>
        <w:rPr>
          <w:rFonts w:ascii="Arial" w:hAnsi="Arial" w:cs="Arial"/>
          <w:sz w:val="22"/>
          <w:szCs w:val="22"/>
        </w:rPr>
      </w:pPr>
      <w:r w:rsidRPr="003C5D50">
        <w:rPr>
          <w:rFonts w:ascii="Arial" w:hAnsi="Arial" w:cs="Arial"/>
          <w:sz w:val="22"/>
          <w:szCs w:val="22"/>
          <w:lang w:val="es-MX"/>
        </w:rPr>
        <w:t>Variantes</w:t>
      </w:r>
      <w:r w:rsidRPr="003C5D50">
        <w:rPr>
          <w:rFonts w:ascii="Arial" w:hAnsi="Arial" w:cs="Arial"/>
          <w:sz w:val="22"/>
          <w:szCs w:val="22"/>
        </w:rPr>
        <w:t>: No tiene</w:t>
      </w:r>
    </w:p>
    <w:p w:rsidR="00512EDE" w:rsidRPr="003C5D50" w:rsidRDefault="00512EDE" w:rsidP="003C5D50">
      <w:pPr>
        <w:tabs>
          <w:tab w:val="left" w:pos="1701"/>
        </w:tabs>
        <w:overflowPunct/>
        <w:autoSpaceDE/>
        <w:autoSpaceDN/>
        <w:adjustRightInd/>
        <w:spacing w:after="240"/>
        <w:ind w:left="1276" w:hanging="1276"/>
        <w:jc w:val="both"/>
        <w:textAlignment w:val="auto"/>
        <w:rPr>
          <w:rFonts w:ascii="Arial" w:hAnsi="Arial" w:cs="Arial"/>
          <w:sz w:val="22"/>
          <w:szCs w:val="22"/>
        </w:rPr>
      </w:pPr>
      <w:r w:rsidRPr="003C5D50">
        <w:rPr>
          <w:rFonts w:ascii="Arial" w:hAnsi="Arial" w:cs="Arial"/>
          <w:sz w:val="22"/>
          <w:szCs w:val="22"/>
          <w:lang w:val="es-MX"/>
        </w:rPr>
        <w:t>Periodicidad</w:t>
      </w:r>
      <w:r w:rsidRPr="003C5D50">
        <w:rPr>
          <w:rFonts w:ascii="Arial" w:hAnsi="Arial" w:cs="Arial"/>
          <w:sz w:val="22"/>
          <w:szCs w:val="22"/>
        </w:rPr>
        <w:t>: Mensual (con cifras acumuladas hasta el mes que se informa)</w:t>
      </w:r>
      <w:r w:rsidR="002F4D6D" w:rsidRPr="003C5D50">
        <w:rPr>
          <w:rFonts w:ascii="Arial" w:hAnsi="Arial" w:cs="Arial"/>
          <w:sz w:val="22"/>
          <w:szCs w:val="22"/>
        </w:rPr>
        <w:t>.</w:t>
      </w:r>
    </w:p>
    <w:p w:rsidR="003532F3" w:rsidRPr="003C5D50" w:rsidRDefault="003532F3" w:rsidP="003532F3">
      <w:pPr>
        <w:tabs>
          <w:tab w:val="left" w:pos="567"/>
          <w:tab w:val="left" w:pos="2520"/>
        </w:tabs>
        <w:spacing w:after="240"/>
        <w:jc w:val="both"/>
        <w:rPr>
          <w:rFonts w:ascii="Arial" w:hAnsi="Arial" w:cs="Arial"/>
          <w:sz w:val="22"/>
          <w:szCs w:val="22"/>
        </w:rPr>
      </w:pPr>
      <w:bookmarkStart w:id="0" w:name="_GoBack"/>
      <w:bookmarkEnd w:id="0"/>
      <w:r w:rsidRPr="003C5D50">
        <w:rPr>
          <w:rFonts w:ascii="Arial" w:hAnsi="Arial" w:cs="Arial"/>
          <w:sz w:val="22"/>
          <w:szCs w:val="22"/>
        </w:rPr>
        <w:t>Unidad de Medida: Mil pesos, con un decimal</w:t>
      </w:r>
    </w:p>
    <w:p w:rsidR="003532F3" w:rsidRPr="003C5D50" w:rsidRDefault="003532F3" w:rsidP="003532F3">
      <w:pPr>
        <w:tabs>
          <w:tab w:val="left" w:pos="567"/>
          <w:tab w:val="left" w:pos="2520"/>
        </w:tabs>
        <w:spacing w:after="240"/>
        <w:jc w:val="both"/>
        <w:rPr>
          <w:rFonts w:ascii="Arial" w:hAnsi="Arial" w:cs="Arial"/>
          <w:sz w:val="22"/>
          <w:szCs w:val="22"/>
        </w:rPr>
      </w:pPr>
      <w:r w:rsidRPr="003C5D50">
        <w:rPr>
          <w:rFonts w:ascii="Arial" w:hAnsi="Arial" w:cs="Arial"/>
          <w:sz w:val="22"/>
          <w:szCs w:val="22"/>
        </w:rPr>
        <w:t xml:space="preserve">Flujo del modelo: Se entregará directamente en las Oficinas Municipales de la ONEI en formato digital e impreso, este último previamente avalado por la entidad a la pertenece el centro informante (UEB) o nivel al que está subordinado.  </w:t>
      </w:r>
    </w:p>
    <w:p w:rsidR="00512EDE" w:rsidRPr="003C5D50" w:rsidRDefault="00512EDE" w:rsidP="000956B1">
      <w:pPr>
        <w:widowControl w:val="0"/>
        <w:spacing w:after="240"/>
        <w:jc w:val="both"/>
        <w:rPr>
          <w:rFonts w:ascii="Arial" w:hAnsi="Arial" w:cs="Arial"/>
          <w:b/>
          <w:bCs/>
          <w:sz w:val="22"/>
          <w:szCs w:val="22"/>
        </w:rPr>
      </w:pPr>
      <w:r w:rsidRPr="003C5D50">
        <w:rPr>
          <w:rFonts w:ascii="Arial" w:hAnsi="Arial" w:cs="Arial"/>
          <w:b/>
          <w:bCs/>
          <w:sz w:val="22"/>
          <w:szCs w:val="22"/>
        </w:rPr>
        <w:t>III. INSTRUCCIONES GENERALES</w:t>
      </w:r>
    </w:p>
    <w:p w:rsidR="00512EDE" w:rsidRPr="003C5D50" w:rsidRDefault="00512EDE" w:rsidP="000956B1">
      <w:pPr>
        <w:tabs>
          <w:tab w:val="left" w:pos="567"/>
          <w:tab w:val="left" w:pos="2520"/>
        </w:tabs>
        <w:spacing w:after="240"/>
        <w:jc w:val="both"/>
        <w:rPr>
          <w:rFonts w:ascii="Arial" w:hAnsi="Arial" w:cs="Arial"/>
          <w:sz w:val="22"/>
          <w:szCs w:val="22"/>
        </w:rPr>
      </w:pPr>
      <w:r w:rsidRPr="003C5D50">
        <w:rPr>
          <w:rFonts w:ascii="Arial" w:hAnsi="Arial" w:cs="Arial"/>
          <w:sz w:val="22"/>
          <w:szCs w:val="22"/>
        </w:rPr>
        <w:t xml:space="preserve">A este modelo es aplicable la Instrucción </w:t>
      </w:r>
      <w:r w:rsidR="003532F3" w:rsidRPr="003C5D50">
        <w:rPr>
          <w:rFonts w:ascii="Arial" w:hAnsi="Arial" w:cs="Arial"/>
          <w:sz w:val="22"/>
          <w:szCs w:val="22"/>
        </w:rPr>
        <w:t>Metodológica General.</w:t>
      </w:r>
    </w:p>
    <w:p w:rsidR="00512EDE" w:rsidRPr="003C5D50" w:rsidRDefault="00512EDE" w:rsidP="000956B1">
      <w:pPr>
        <w:spacing w:after="240"/>
        <w:jc w:val="both"/>
        <w:rPr>
          <w:rFonts w:ascii="Arial" w:hAnsi="Arial" w:cs="Arial"/>
          <w:b/>
          <w:sz w:val="22"/>
          <w:szCs w:val="22"/>
        </w:rPr>
      </w:pPr>
      <w:r w:rsidRPr="003C5D50">
        <w:rPr>
          <w:rFonts w:ascii="Arial" w:hAnsi="Arial" w:cs="Arial"/>
          <w:b/>
          <w:sz w:val="22"/>
          <w:szCs w:val="22"/>
        </w:rPr>
        <w:t>IV. DEFINICIONES METODOLÓGICAS</w:t>
      </w:r>
    </w:p>
    <w:p w:rsidR="003532F3" w:rsidRPr="003C5D50" w:rsidRDefault="003532F3" w:rsidP="003532F3">
      <w:pPr>
        <w:widowControl w:val="0"/>
        <w:spacing w:after="240"/>
        <w:jc w:val="both"/>
        <w:rPr>
          <w:rFonts w:ascii="Arial" w:hAnsi="Arial" w:cs="Arial"/>
          <w:sz w:val="22"/>
          <w:szCs w:val="22"/>
          <w:u w:val="single"/>
        </w:rPr>
      </w:pPr>
      <w:r w:rsidRPr="003C5D50">
        <w:rPr>
          <w:rFonts w:ascii="Arial" w:hAnsi="Arial" w:cs="Arial"/>
          <w:sz w:val="22"/>
          <w:szCs w:val="22"/>
          <w:u w:val="single"/>
        </w:rPr>
        <w:t>De carácter general</w:t>
      </w:r>
    </w:p>
    <w:p w:rsidR="00065FB2" w:rsidRPr="003C5D50" w:rsidRDefault="002C61A1" w:rsidP="000956B1">
      <w:pPr>
        <w:spacing w:after="240"/>
        <w:jc w:val="both"/>
        <w:rPr>
          <w:rFonts w:ascii="Arial" w:hAnsi="Arial" w:cs="Arial"/>
          <w:b/>
          <w:sz w:val="22"/>
          <w:szCs w:val="22"/>
        </w:rPr>
      </w:pPr>
      <w:r w:rsidRPr="003C5D50">
        <w:rPr>
          <w:rFonts w:ascii="Arial" w:hAnsi="Arial" w:cs="Arial"/>
          <w:b/>
          <w:sz w:val="22"/>
          <w:szCs w:val="22"/>
        </w:rPr>
        <w:t>D</w:t>
      </w:r>
      <w:r w:rsidR="00065FB2" w:rsidRPr="003C5D50">
        <w:rPr>
          <w:rFonts w:ascii="Arial" w:hAnsi="Arial" w:cs="Arial"/>
          <w:b/>
          <w:sz w:val="22"/>
          <w:szCs w:val="22"/>
        </w:rPr>
        <w:t xml:space="preserve">efiniciones metodológicas de carácter general asociadas a las personas jurídicas </w:t>
      </w:r>
      <w:r w:rsidR="003C6337" w:rsidRPr="003C5D50">
        <w:rPr>
          <w:rFonts w:ascii="Arial" w:hAnsi="Arial" w:cs="Arial"/>
          <w:b/>
          <w:sz w:val="22"/>
          <w:szCs w:val="22"/>
        </w:rPr>
        <w:t>que,</w:t>
      </w:r>
      <w:r w:rsidR="00065FB2" w:rsidRPr="003C5D50">
        <w:rPr>
          <w:rFonts w:ascii="Arial" w:hAnsi="Arial" w:cs="Arial"/>
          <w:b/>
          <w:sz w:val="22"/>
          <w:szCs w:val="22"/>
        </w:rPr>
        <w:t xml:space="preserve"> aunque no se ajustan a las UEB se consideran de utilidad para este tipo de tributante.</w:t>
      </w:r>
    </w:p>
    <w:p w:rsidR="00512EDE" w:rsidRPr="003C5D50" w:rsidRDefault="00512EDE" w:rsidP="000956B1">
      <w:pPr>
        <w:spacing w:after="240"/>
        <w:jc w:val="both"/>
        <w:rPr>
          <w:rFonts w:ascii="Arial" w:hAnsi="Arial" w:cs="Arial"/>
          <w:iCs/>
          <w:sz w:val="22"/>
          <w:szCs w:val="22"/>
        </w:rPr>
      </w:pPr>
      <w:r w:rsidRPr="003C5D50">
        <w:rPr>
          <w:rFonts w:ascii="Arial" w:hAnsi="Arial" w:cs="Arial"/>
          <w:sz w:val="22"/>
          <w:szCs w:val="22"/>
        </w:rPr>
        <w:t xml:space="preserve">El término </w:t>
      </w:r>
      <w:r w:rsidRPr="003C5D50">
        <w:rPr>
          <w:rFonts w:ascii="Arial" w:hAnsi="Arial" w:cs="Arial"/>
          <w:b/>
          <w:iCs/>
          <w:sz w:val="22"/>
          <w:szCs w:val="22"/>
        </w:rPr>
        <w:t>servicios</w:t>
      </w:r>
      <w:r w:rsidRPr="003C5D50">
        <w:rPr>
          <w:rFonts w:ascii="Arial" w:hAnsi="Arial" w:cs="Arial"/>
          <w:iCs/>
          <w:sz w:val="22"/>
          <w:szCs w:val="22"/>
        </w:rPr>
        <w:t xml:space="preserve"> se define acorde al Sistema de Cuentas Nacionales (SCN 2008), la Balanza de Pagos (MBP 6) y más recientemente por el Manual de Estadísticas del Comercio Internacional de Servicios (MECIS 2010), en los términos siguientes:</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Los servicios son el resultado de una actividad de producción que cambia las condiciones de las unidades que los consumen o facilita el intercambio de productos o de activos financieros. No pueden </w:t>
      </w:r>
      <w:r w:rsidRPr="003C5D50">
        <w:rPr>
          <w:rFonts w:ascii="Arial" w:hAnsi="Arial" w:cs="Arial"/>
          <w:sz w:val="22"/>
          <w:szCs w:val="22"/>
        </w:rPr>
        <w:lastRenderedPageBreak/>
        <w:t>intercambiarse por separado de su producción. En el momento de concluir su producción, los servicios son suministrados a los consumidores.</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Pueden describirse como servicios los que efectúan </w:t>
      </w:r>
      <w:r w:rsidRPr="003C5D50">
        <w:rPr>
          <w:rFonts w:ascii="Arial" w:hAnsi="Arial" w:cs="Arial"/>
          <w:b/>
          <w:sz w:val="22"/>
          <w:szCs w:val="22"/>
        </w:rPr>
        <w:t>cambios</w:t>
      </w:r>
      <w:r w:rsidRPr="003C5D50">
        <w:rPr>
          <w:rFonts w:ascii="Arial" w:hAnsi="Arial" w:cs="Arial"/>
          <w:sz w:val="22"/>
          <w:szCs w:val="22"/>
        </w:rPr>
        <w:t xml:space="preserve"> (transportando, limpiando, reparando, tratamiento médico, enseñanza, etc.) y los servicios de </w:t>
      </w:r>
      <w:r w:rsidRPr="003C5D50">
        <w:rPr>
          <w:rFonts w:ascii="Arial" w:hAnsi="Arial" w:cs="Arial"/>
          <w:b/>
          <w:sz w:val="22"/>
          <w:szCs w:val="22"/>
        </w:rPr>
        <w:t>margen</w:t>
      </w:r>
      <w:r w:rsidRPr="003C5D50">
        <w:rPr>
          <w:rFonts w:ascii="Arial" w:hAnsi="Arial" w:cs="Arial"/>
          <w:sz w:val="22"/>
          <w:szCs w:val="22"/>
        </w:rPr>
        <w:t xml:space="preserve"> (servicios comercio mayorista y minorista, financieros, etc.)</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 xml:space="preserve">No son entidades independientes sobre las que se pueda establecer derecho de propiedad; asimismo no pueden intercambiarse por separado de su producción. </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Son productos heterogéneos producidos a pedido.</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 xml:space="preserve">En el momento de concluir su producción han sido suministrados a sus consumidores. </w:t>
      </w:r>
    </w:p>
    <w:p w:rsidR="00512EDE" w:rsidRPr="003C5D50" w:rsidRDefault="00512EDE" w:rsidP="000956B1">
      <w:pPr>
        <w:widowControl w:val="0"/>
        <w:spacing w:after="240"/>
        <w:jc w:val="both"/>
        <w:rPr>
          <w:rFonts w:ascii="Arial" w:hAnsi="Arial" w:cs="Arial"/>
          <w:sz w:val="22"/>
          <w:szCs w:val="22"/>
        </w:rPr>
      </w:pPr>
      <w:r w:rsidRPr="003C5D50">
        <w:rPr>
          <w:rFonts w:ascii="Arial" w:hAnsi="Arial" w:cs="Arial"/>
          <w:w w:val="98"/>
          <w:sz w:val="22"/>
          <w:szCs w:val="22"/>
        </w:rPr>
        <w:t xml:space="preserve">La </w:t>
      </w:r>
      <w:r w:rsidRPr="003C5D50">
        <w:rPr>
          <w:rFonts w:ascii="Arial" w:hAnsi="Arial" w:cs="Arial"/>
          <w:b/>
          <w:sz w:val="22"/>
          <w:szCs w:val="22"/>
        </w:rPr>
        <w:t xml:space="preserve">exportación de servicios </w:t>
      </w:r>
      <w:r w:rsidRPr="003C5D50">
        <w:rPr>
          <w:rFonts w:ascii="Arial" w:hAnsi="Arial" w:cs="Arial"/>
          <w:sz w:val="22"/>
          <w:szCs w:val="22"/>
        </w:rPr>
        <w:t xml:space="preserve">consiste en ventas, trueque, regalos o donaciones efectuadas por residentes a No residentes, mientras que la </w:t>
      </w:r>
      <w:r w:rsidRPr="003C5D50">
        <w:rPr>
          <w:rFonts w:ascii="Arial" w:hAnsi="Arial" w:cs="Arial"/>
          <w:b/>
          <w:sz w:val="22"/>
          <w:szCs w:val="22"/>
        </w:rPr>
        <w:t xml:space="preserve">importación </w:t>
      </w:r>
      <w:r w:rsidRPr="003C5D50">
        <w:rPr>
          <w:rFonts w:ascii="Arial" w:hAnsi="Arial" w:cs="Arial"/>
          <w:sz w:val="22"/>
          <w:szCs w:val="22"/>
        </w:rPr>
        <w:t>consiste</w:t>
      </w:r>
      <w:r w:rsidRPr="003C5D50">
        <w:rPr>
          <w:rFonts w:ascii="Arial" w:hAnsi="Arial" w:cs="Arial"/>
          <w:b/>
          <w:sz w:val="22"/>
          <w:szCs w:val="22"/>
        </w:rPr>
        <w:t xml:space="preserve"> </w:t>
      </w:r>
      <w:r w:rsidRPr="003C5D50">
        <w:rPr>
          <w:rFonts w:ascii="Arial" w:hAnsi="Arial" w:cs="Arial"/>
          <w:sz w:val="22"/>
          <w:szCs w:val="22"/>
        </w:rPr>
        <w:t xml:space="preserve">en compras, trueques o la recepción de regalos o donaciones por los residentes de los No residentes.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El concepto de </w:t>
      </w:r>
      <w:r w:rsidRPr="003C5D50">
        <w:rPr>
          <w:rFonts w:ascii="Arial" w:hAnsi="Arial" w:cs="Arial"/>
          <w:b/>
          <w:sz w:val="22"/>
          <w:szCs w:val="22"/>
        </w:rPr>
        <w:t>residencia</w:t>
      </w:r>
      <w:r w:rsidRPr="003C5D50">
        <w:rPr>
          <w:rFonts w:ascii="Arial" w:hAnsi="Arial" w:cs="Arial"/>
          <w:sz w:val="22"/>
          <w:szCs w:val="22"/>
        </w:rPr>
        <w:t xml:space="preserve"> no se basa en la nacionalidad, ni en criterios jurídicos. Una unidad es residente cuando tiene un </w:t>
      </w:r>
      <w:r w:rsidRPr="003C5D50">
        <w:rPr>
          <w:rFonts w:ascii="Arial" w:hAnsi="Arial" w:cs="Arial"/>
          <w:b/>
          <w:sz w:val="22"/>
          <w:szCs w:val="22"/>
        </w:rPr>
        <w:t>centro de interés económico</w:t>
      </w:r>
      <w:r w:rsidRPr="003C5D50">
        <w:rPr>
          <w:rFonts w:ascii="Arial" w:hAnsi="Arial" w:cs="Arial"/>
          <w:sz w:val="22"/>
          <w:szCs w:val="22"/>
        </w:rPr>
        <w:t xml:space="preserve"> en el país, o sea, cuando realiza actividades económicas </w:t>
      </w:r>
      <w:r w:rsidR="003C6337" w:rsidRPr="003C5D50">
        <w:rPr>
          <w:rFonts w:ascii="Arial" w:hAnsi="Arial" w:cs="Arial"/>
          <w:sz w:val="22"/>
          <w:szCs w:val="22"/>
        </w:rPr>
        <w:t>permanentemente o por un período prolongado (un año o más) dentro</w:t>
      </w:r>
      <w:r w:rsidRPr="003C5D50">
        <w:rPr>
          <w:rFonts w:ascii="Arial" w:hAnsi="Arial" w:cs="Arial"/>
          <w:sz w:val="22"/>
          <w:szCs w:val="22"/>
        </w:rPr>
        <w:t xml:space="preserve"> del territorio económico, con independencia de la nacionalidad o lugar de residencia de quien(es) ostente(n) derecho legal sobre su patrimonio capital.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El concepto de residencia se aplica a los dos grandes tipos de unidades que pueden considerarse </w:t>
      </w:r>
      <w:r w:rsidRPr="003C5D50">
        <w:rPr>
          <w:rFonts w:ascii="Arial" w:hAnsi="Arial" w:cs="Arial"/>
          <w:b/>
          <w:sz w:val="22"/>
          <w:szCs w:val="22"/>
        </w:rPr>
        <w:t>unidades institucionales</w:t>
      </w:r>
      <w:r w:rsidRPr="003C5D50">
        <w:rPr>
          <w:rFonts w:ascii="Arial" w:hAnsi="Arial" w:cs="Arial"/>
          <w:sz w:val="22"/>
          <w:szCs w:val="22"/>
        </w:rPr>
        <w:t xml:space="preserve">, a saber, </w:t>
      </w:r>
      <w:r w:rsidRPr="003C5D50">
        <w:rPr>
          <w:rFonts w:ascii="Arial" w:hAnsi="Arial" w:cs="Arial"/>
          <w:b/>
          <w:sz w:val="22"/>
          <w:szCs w:val="22"/>
        </w:rPr>
        <w:t>las personas o grupos de personas en forma de hogares y las entidades jurídicas o sociales</w:t>
      </w:r>
      <w:r w:rsidRPr="003C5D50">
        <w:rPr>
          <w:rFonts w:ascii="Arial" w:hAnsi="Arial" w:cs="Arial"/>
          <w:sz w:val="22"/>
          <w:szCs w:val="22"/>
        </w:rPr>
        <w:t>. (SCN 2008)</w:t>
      </w:r>
      <w:r w:rsidRPr="003C5D50">
        <w:rPr>
          <w:rFonts w:ascii="Arial" w:hAnsi="Arial" w:cs="Arial"/>
          <w:iCs/>
          <w:sz w:val="22"/>
          <w:szCs w:val="22"/>
        </w:rPr>
        <w:t xml:space="preserve">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Dado lo anterior, una entidad tiene su centro de interés económico en un país, y por lo tanto su residencia en él, cuando se dedica y se propone continuar dedicándose a actividades económicas en escala significativa, ya sea por tiempo indeterminado o durante un período prolongado, dentro del territorio económico de ese país.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Se dice que una </w:t>
      </w:r>
      <w:r w:rsidRPr="003C5D50">
        <w:rPr>
          <w:rFonts w:ascii="Arial" w:hAnsi="Arial" w:cs="Arial"/>
          <w:b/>
          <w:sz w:val="22"/>
          <w:szCs w:val="22"/>
        </w:rPr>
        <w:t>unidad institucional</w:t>
      </w:r>
      <w:r w:rsidRPr="003C5D50">
        <w:rPr>
          <w:rFonts w:ascii="Arial" w:hAnsi="Arial" w:cs="Arial"/>
          <w:sz w:val="22"/>
          <w:szCs w:val="22"/>
        </w:rPr>
        <w:t xml:space="preserve"> es residente en el territorio económico de un país cuando mantiene un centro de interés económico en ese territorio; es decir, cuando realiza o pretende realizar actividades económicas o transacciones a una escala significativa, indefinidamente o durante un período prolongado de tiempo, que normalmente se interpreta como un año.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Son siempre residentes de su país de origen:</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Los que viajan por negocios o placer,</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Los estudiantes,</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Los enfermos,</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 xml:space="preserve">Los funcionarios de la administración pública, incluidos los diplomáticos, el personal militar, los de organismos internacionales, </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 xml:space="preserve">Las tripulaciones </w:t>
      </w:r>
      <w:r w:rsidR="003532F3" w:rsidRPr="003C5D50">
        <w:rPr>
          <w:rFonts w:ascii="Arial" w:hAnsi="Arial" w:cs="Arial"/>
          <w:sz w:val="22"/>
          <w:szCs w:val="22"/>
        </w:rPr>
        <w:t>buques, aeronaves, plataformas petroleras u otro tipo parecido de equipos que funcionan fuera del territorio o entre varios territorios se clasifican como residentes del territorio de origen.</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lastRenderedPageBreak/>
        <w:t xml:space="preserve">Las entidades instaladas en el extranjero, incluidas las dedicadas a procesos de manufactura (incluyendo el montaje de componentes fabricados en otro lugar) y a actividades comerciales y financieras, son residentes de los países en que se encuentran localizadas. Esto se aplica con independencia de que estén situadas en zonas especiales exentas de reglamentaciones aduaneras o gocen de concesiones.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La empresa se considera una unidad resi</w:t>
      </w:r>
      <w:r w:rsidR="005C68D6" w:rsidRPr="003C5D50">
        <w:rPr>
          <w:rFonts w:ascii="Arial" w:hAnsi="Arial" w:cs="Arial"/>
          <w:sz w:val="22"/>
          <w:szCs w:val="22"/>
        </w:rPr>
        <w:t>dente (sucursal o filial) de ese</w:t>
      </w:r>
      <w:r w:rsidRPr="003C5D50">
        <w:rPr>
          <w:rFonts w:ascii="Arial" w:hAnsi="Arial" w:cs="Arial"/>
          <w:sz w:val="22"/>
          <w:szCs w:val="22"/>
        </w:rPr>
        <w:t xml:space="preserve"> país, siempre que cumpla con los requisitos de residencia, debiendo mantener una contabilidad completa y separada de </w:t>
      </w:r>
      <w:r w:rsidR="003C6337" w:rsidRPr="003C5D50">
        <w:rPr>
          <w:rFonts w:ascii="Arial" w:hAnsi="Arial" w:cs="Arial"/>
          <w:sz w:val="22"/>
          <w:szCs w:val="22"/>
        </w:rPr>
        <w:t>la empresa matriz</w:t>
      </w:r>
      <w:r w:rsidRPr="003C5D50">
        <w:rPr>
          <w:rFonts w:ascii="Arial" w:hAnsi="Arial" w:cs="Arial"/>
          <w:sz w:val="22"/>
          <w:szCs w:val="22"/>
        </w:rPr>
        <w:t xml:space="preserve"> (es decir, estado de ingresos, balance y transacciones con la empresa matriz), pagar impuestos sobre la renta según las regulaciones en el país anfitrión, disponer de una presencia física importante, recibir fondos para la actividad de la empresa en la cuenta de ella, etcétera.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Si se cumplen esas condiciones, la empresa instalada en el extranjero se considera una filial extranjera. Cuando </w:t>
      </w:r>
      <w:r w:rsidRPr="003C5D50">
        <w:rPr>
          <w:rFonts w:ascii="Arial" w:hAnsi="Arial" w:cs="Arial"/>
          <w:sz w:val="22"/>
          <w:szCs w:val="22"/>
          <w:u w:val="single"/>
        </w:rPr>
        <w:t>no se cumplen</w:t>
      </w:r>
      <w:r w:rsidRPr="003C5D50">
        <w:rPr>
          <w:rFonts w:ascii="Arial" w:hAnsi="Arial" w:cs="Arial"/>
          <w:sz w:val="22"/>
          <w:szCs w:val="22"/>
        </w:rPr>
        <w:t xml:space="preserve"> estas condiciones, la producción de la empresa debe calificarse como una exportación de una empresa residente. Tal producción puede generar una exportación únicamente si la producción se clasifica como nacional (efectuada por un residente, aunque el proceso físico se realice fuera del territorio económico).</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También se aplican estas consideraciones al caso particular de las actividades de construcción llevadas a cabo en el exterior por un productor residente. Corresponde mencionar en particular la construcción relativa a obras determinadas de gran importancia (puentes, embalses, centrales de generación de energía, etcétera) cuya terminación muchas veces lleva varios años y se efectúa y dirige por empresas no residentes a través de oficinas locales no constituidas como sociedades. En la mayoría de los casos, las oficinas locales cumplen los criterios que prescriben que su producción se considere (como se haría con la de una sucursal o filial) como la producción de una unidad residente del país anfitrión y como parte de la producción de éste, y no como una exportación de servicios a ese país.</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En los casos de buques con pabellón de conveniencia suele resultar difícil determinar la residencia de la empresa que los explota. Pueden existir disposiciones complejas relativas a su propiedad, su forma de explotación y su fletamento. Además, el país de registro generalmente no es el de residencia de quien explota el buque (o del armador). No obstante, en principio la actividad naviera se atribuye al país de residencia de la empresa que explota el buque. Si tal empresa, por consideraciones fiscales o de otra índole, establece una sucursal en otro país para la gestión de la explotación, ésta se atribuye a la sucursal residente que actúa en ese país.</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Las transacciones realizadas por agentes deben imputarse al país del principal en cuyo nombre se efectúan y no al país del agente que representa al principal</w:t>
      </w:r>
      <w:r w:rsidR="005C68D6" w:rsidRPr="003C5D50">
        <w:rPr>
          <w:rFonts w:ascii="Arial" w:hAnsi="Arial" w:cs="Arial"/>
          <w:sz w:val="22"/>
          <w:szCs w:val="22"/>
        </w:rPr>
        <w:t>.</w:t>
      </w:r>
      <w:r w:rsidRPr="003C5D50">
        <w:rPr>
          <w:rFonts w:ascii="Arial" w:hAnsi="Arial" w:cs="Arial"/>
          <w:sz w:val="22"/>
          <w:szCs w:val="22"/>
        </w:rPr>
        <w:t xml:space="preserve"> Sin embargo, los servicios prestados por un agente a la empresa a la que representa deben atribuirse al país del que es residente el agente.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Los funcionarios de la administración pública (incluidos los diplomáticos) y el personal militar empleado en el extranjero en enclaves gubernamentales siguen teniendo su centro de interés económico en su país de origen mientras trabajen en esos enclaves, durante todo el tiempo que ello dure y siguen siendo residentes de su país de origen, aunque ocupen viviendas fuera de esos enclaves.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Durante todo el tiempo de sus estudios en el extranjero, los estudiantes deben ser tratados como residentes de su país de origen, siempre que sigan formando parte de unidades familiares en esos países.  En esos casos su centro de interés económico sigue estando en el país de origen y no en el país en que estudian.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Los pacientes que reciben tratamiento médico en el exterior también se tratan como residentes de su país de origen aun cuando su estancia sea de un año o más, mientras sigan formando parte de unidades familiares de su país de origen.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lastRenderedPageBreak/>
        <w:t xml:space="preserve">Respecto de toda otra persona que se traslade a otro país y permanezca en él, o espera permanecer, durante un año o más, se considera que ha cambiado su centro de interés </w:t>
      </w:r>
      <w:r w:rsidR="003C6337" w:rsidRPr="003C5D50">
        <w:rPr>
          <w:rFonts w:ascii="Arial" w:hAnsi="Arial" w:cs="Arial"/>
          <w:sz w:val="22"/>
          <w:szCs w:val="22"/>
        </w:rPr>
        <w:t>económico; es</w:t>
      </w:r>
      <w:r w:rsidRPr="003C5D50">
        <w:rPr>
          <w:rFonts w:ascii="Arial" w:hAnsi="Arial" w:cs="Arial"/>
          <w:sz w:val="22"/>
          <w:szCs w:val="22"/>
        </w:rPr>
        <w:t xml:space="preserve"> decir, se le considera un migrante.</w:t>
      </w:r>
    </w:p>
    <w:p w:rsidR="00512EDE" w:rsidRPr="003C5D50" w:rsidRDefault="00512EDE" w:rsidP="000956B1">
      <w:pPr>
        <w:pStyle w:val="Textoindependiente"/>
        <w:spacing w:after="240"/>
        <w:jc w:val="both"/>
        <w:rPr>
          <w:rFonts w:ascii="Arial" w:hAnsi="Arial" w:cs="Arial"/>
          <w:sz w:val="22"/>
          <w:szCs w:val="22"/>
        </w:rPr>
      </w:pPr>
      <w:r w:rsidRPr="003C5D50">
        <w:rPr>
          <w:rFonts w:ascii="Arial" w:hAnsi="Arial" w:cs="Arial"/>
          <w:sz w:val="22"/>
          <w:szCs w:val="22"/>
        </w:rPr>
        <w:t xml:space="preserve">Las </w:t>
      </w:r>
      <w:r w:rsidRPr="003C5D50">
        <w:rPr>
          <w:rFonts w:ascii="Arial" w:hAnsi="Arial" w:cs="Arial"/>
          <w:b/>
          <w:sz w:val="22"/>
          <w:szCs w:val="22"/>
        </w:rPr>
        <w:t>exportaciones de servicios</w:t>
      </w:r>
      <w:r w:rsidRPr="003C5D50">
        <w:rPr>
          <w:rFonts w:ascii="Arial" w:hAnsi="Arial" w:cs="Arial"/>
          <w:sz w:val="22"/>
          <w:szCs w:val="22"/>
        </w:rPr>
        <w:t xml:space="preserve"> comprenden todos los servicios prestados por residentes a NO residentes, es decir: </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 xml:space="preserve">servicios prestados a las personas naturales o jurídicas residentes de otra economía; </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entidades que, aunque radican dentro del territorio nacional, no se consideran   residentes; estas son embajadas, misiones diplomáticas y consulares e instituciones internacionales.</w:t>
      </w:r>
    </w:p>
    <w:p w:rsidR="00512EDE" w:rsidRPr="003C5D50" w:rsidRDefault="00512EDE" w:rsidP="000956B1">
      <w:pPr>
        <w:pStyle w:val="Textoindependiente"/>
        <w:spacing w:after="240"/>
        <w:jc w:val="both"/>
        <w:rPr>
          <w:rFonts w:ascii="Arial" w:hAnsi="Arial" w:cs="Arial"/>
          <w:sz w:val="22"/>
          <w:szCs w:val="22"/>
        </w:rPr>
      </w:pPr>
      <w:r w:rsidRPr="003C5D50">
        <w:rPr>
          <w:rFonts w:ascii="Arial" w:hAnsi="Arial" w:cs="Arial"/>
          <w:sz w:val="22"/>
          <w:szCs w:val="22"/>
        </w:rPr>
        <w:t xml:space="preserve">Las </w:t>
      </w:r>
      <w:r w:rsidRPr="003C5D50">
        <w:rPr>
          <w:rFonts w:ascii="Arial" w:hAnsi="Arial" w:cs="Arial"/>
          <w:b/>
          <w:sz w:val="22"/>
          <w:szCs w:val="22"/>
        </w:rPr>
        <w:t xml:space="preserve">importaciones de servicios </w:t>
      </w:r>
      <w:r w:rsidRPr="003C5D50">
        <w:rPr>
          <w:rFonts w:ascii="Arial" w:hAnsi="Arial" w:cs="Arial"/>
          <w:sz w:val="22"/>
          <w:szCs w:val="22"/>
        </w:rPr>
        <w:t xml:space="preserve">comprenden todos los servicios prestados por NO residentes a residentes, es decir: </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servicios recibidos de las personas naturales o jurídicas No residentes en la economía nacional;</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entidades que, aunque radican dentro del territorio nacional, no se consideran residentes; estas son embajadas, misiones diplomáticas y consulares e instituciones internacionales.</w:t>
      </w:r>
    </w:p>
    <w:p w:rsidR="00512EDE" w:rsidRPr="003C5D50" w:rsidRDefault="00512EDE" w:rsidP="000956B1">
      <w:pPr>
        <w:pStyle w:val="Textoindependiente"/>
        <w:spacing w:after="240"/>
        <w:jc w:val="both"/>
        <w:rPr>
          <w:rFonts w:ascii="Arial" w:hAnsi="Arial" w:cs="Arial"/>
          <w:sz w:val="22"/>
          <w:szCs w:val="22"/>
        </w:rPr>
      </w:pPr>
      <w:r w:rsidRPr="003C5D50">
        <w:rPr>
          <w:rFonts w:ascii="Arial" w:hAnsi="Arial" w:cs="Arial"/>
          <w:sz w:val="22"/>
          <w:szCs w:val="22"/>
        </w:rPr>
        <w:t>Los servicios vendidos o comprados, con independencia de la moneda en que se realice la operación, a unidades residentes no son exportaciones, ni importaciones de servicios, es decir no hay comercio exterior de servicios.</w:t>
      </w:r>
    </w:p>
    <w:p w:rsidR="00512EDE" w:rsidRPr="003C5D50" w:rsidRDefault="00512EDE" w:rsidP="000956B1">
      <w:pPr>
        <w:pStyle w:val="Textoindependiente"/>
        <w:spacing w:after="240"/>
        <w:jc w:val="both"/>
        <w:rPr>
          <w:rFonts w:ascii="Arial" w:hAnsi="Arial" w:cs="Arial"/>
          <w:sz w:val="22"/>
          <w:szCs w:val="22"/>
        </w:rPr>
      </w:pPr>
      <w:r w:rsidRPr="003C5D50">
        <w:rPr>
          <w:rFonts w:ascii="Arial" w:hAnsi="Arial" w:cs="Arial"/>
          <w:sz w:val="22"/>
          <w:szCs w:val="22"/>
        </w:rPr>
        <w:t xml:space="preserve">Las entidades subcontratadas para prestar el servicio, no informarán el presente modelo, ya que esto correspondería a una transacción entre residentes. </w:t>
      </w:r>
      <w:r w:rsidRPr="003C5D50">
        <w:rPr>
          <w:rFonts w:ascii="Arial" w:hAnsi="Arial" w:cs="Arial"/>
          <w:sz w:val="22"/>
          <w:szCs w:val="22"/>
          <w:u w:val="single"/>
        </w:rPr>
        <w:t xml:space="preserve">Este formulario deben cumplimentarlo aquellas entidades </w:t>
      </w:r>
      <w:r w:rsidR="003C6337" w:rsidRPr="003C5D50">
        <w:rPr>
          <w:rFonts w:ascii="Arial" w:hAnsi="Arial" w:cs="Arial"/>
          <w:sz w:val="22"/>
          <w:szCs w:val="22"/>
          <w:u w:val="single"/>
        </w:rPr>
        <w:t>que efectúen</w:t>
      </w:r>
      <w:r w:rsidRPr="003C5D50">
        <w:rPr>
          <w:rFonts w:ascii="Arial" w:hAnsi="Arial" w:cs="Arial"/>
          <w:sz w:val="22"/>
          <w:szCs w:val="22"/>
          <w:u w:val="single"/>
        </w:rPr>
        <w:t xml:space="preserve"> transacciones directamente con NO residentes.</w:t>
      </w:r>
    </w:p>
    <w:p w:rsidR="00512EDE" w:rsidRPr="003C5D50" w:rsidRDefault="00512EDE" w:rsidP="000956B1">
      <w:pPr>
        <w:pStyle w:val="Textoindependiente"/>
        <w:spacing w:after="240"/>
        <w:jc w:val="both"/>
        <w:rPr>
          <w:rFonts w:ascii="Arial" w:hAnsi="Arial" w:cs="Arial"/>
          <w:sz w:val="22"/>
          <w:szCs w:val="22"/>
        </w:rPr>
      </w:pPr>
      <w:r w:rsidRPr="003C5D50">
        <w:rPr>
          <w:rFonts w:ascii="Arial" w:hAnsi="Arial" w:cs="Arial"/>
          <w:sz w:val="22"/>
          <w:szCs w:val="22"/>
        </w:rPr>
        <w:t xml:space="preserve">El valor de las exportaciones debe incluir el valor total de la transacción, independiente de que haya tenido que subcontratar otra entidad residente para prestar el servicio.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Para la </w:t>
      </w:r>
      <w:r w:rsidRPr="003C5D50">
        <w:rPr>
          <w:rFonts w:ascii="Arial" w:hAnsi="Arial" w:cs="Arial"/>
          <w:b/>
          <w:sz w:val="22"/>
          <w:szCs w:val="22"/>
        </w:rPr>
        <w:t>valoración</w:t>
      </w:r>
      <w:r w:rsidRPr="003C5D50">
        <w:rPr>
          <w:rFonts w:ascii="Arial" w:hAnsi="Arial" w:cs="Arial"/>
          <w:sz w:val="22"/>
          <w:szCs w:val="22"/>
        </w:rPr>
        <w:t xml:space="preserve"> de las transacciones de servicios debe emplearse como base el precio de mercado. En consecuencia, las transacciones se valorarán por lo general según el </w:t>
      </w:r>
      <w:r w:rsidRPr="003C5D50">
        <w:rPr>
          <w:rFonts w:ascii="Arial" w:hAnsi="Arial" w:cs="Arial"/>
          <w:b/>
          <w:sz w:val="22"/>
          <w:szCs w:val="22"/>
        </w:rPr>
        <w:t>precio efectivamente acordado</w:t>
      </w:r>
      <w:r w:rsidRPr="003C5D50">
        <w:rPr>
          <w:rFonts w:ascii="Arial" w:hAnsi="Arial" w:cs="Arial"/>
          <w:sz w:val="22"/>
          <w:szCs w:val="22"/>
        </w:rPr>
        <w:t xml:space="preserve"> </w:t>
      </w:r>
      <w:r w:rsidRPr="003C5D50">
        <w:rPr>
          <w:rFonts w:ascii="Arial" w:hAnsi="Arial" w:cs="Arial"/>
          <w:b/>
          <w:sz w:val="22"/>
          <w:szCs w:val="22"/>
        </w:rPr>
        <w:t>entre el proveedor y el consumidor</w:t>
      </w:r>
      <w:r w:rsidRPr="003C5D50">
        <w:rPr>
          <w:rFonts w:ascii="Arial" w:hAnsi="Arial" w:cs="Arial"/>
          <w:sz w:val="22"/>
          <w:szCs w:val="22"/>
        </w:rPr>
        <w:t xml:space="preserve">. Cuando no resulta posible establecer un precio (por </w:t>
      </w:r>
      <w:r w:rsidR="003532F3" w:rsidRPr="003C5D50">
        <w:rPr>
          <w:rFonts w:ascii="Arial" w:hAnsi="Arial" w:cs="Arial"/>
          <w:sz w:val="22"/>
          <w:szCs w:val="22"/>
        </w:rPr>
        <w:t>ejemplo,</w:t>
      </w:r>
      <w:r w:rsidRPr="003C5D50">
        <w:rPr>
          <w:rFonts w:ascii="Arial" w:hAnsi="Arial" w:cs="Arial"/>
          <w:sz w:val="22"/>
          <w:szCs w:val="22"/>
        </w:rPr>
        <w:t xml:space="preserve"> en algunas </w:t>
      </w:r>
      <w:r w:rsidR="003C6337" w:rsidRPr="003C5D50">
        <w:rPr>
          <w:rFonts w:ascii="Arial" w:hAnsi="Arial" w:cs="Arial"/>
          <w:sz w:val="22"/>
          <w:szCs w:val="22"/>
        </w:rPr>
        <w:t>donaciones) se</w:t>
      </w:r>
      <w:r w:rsidRPr="003C5D50">
        <w:rPr>
          <w:rFonts w:ascii="Arial" w:hAnsi="Arial" w:cs="Arial"/>
          <w:sz w:val="22"/>
          <w:szCs w:val="22"/>
        </w:rPr>
        <w:t xml:space="preserve"> recomienda una medida sustitutiva, en lo posible por analogía con los precios de mercado conocidos que rigen en condiciones esencialmente iguales a las de la transacción cuyo precio no se conoce.  </w:t>
      </w:r>
    </w:p>
    <w:p w:rsidR="00512EDE" w:rsidRPr="003C5D50" w:rsidRDefault="00512EDE" w:rsidP="000956B1">
      <w:pPr>
        <w:spacing w:after="240"/>
        <w:jc w:val="both"/>
        <w:rPr>
          <w:rFonts w:ascii="Arial" w:hAnsi="Arial" w:cs="Arial"/>
          <w:sz w:val="22"/>
          <w:szCs w:val="22"/>
          <w:u w:val="single"/>
        </w:rPr>
      </w:pPr>
      <w:r w:rsidRPr="003C5D50">
        <w:rPr>
          <w:rFonts w:ascii="Arial" w:hAnsi="Arial" w:cs="Arial"/>
          <w:sz w:val="22"/>
          <w:szCs w:val="22"/>
        </w:rPr>
        <w:t xml:space="preserve">Las transacciones pueden realizarse en diversas monedas, incluyendo la moneda nacional del proveedor de los servicios o de su consumidor. Para elaborar estadísticas significativas es preciso, sin embargo, que el compilador convierta todos los valores de transacción en una unidad de cuenta común. La unidad común será la </w:t>
      </w:r>
      <w:r w:rsidRPr="003C5D50">
        <w:rPr>
          <w:rFonts w:ascii="Arial" w:hAnsi="Arial" w:cs="Arial"/>
          <w:b/>
          <w:sz w:val="22"/>
          <w:szCs w:val="22"/>
        </w:rPr>
        <w:t>moneda nacional (CUP)</w:t>
      </w:r>
      <w:r w:rsidRPr="003C5D50">
        <w:rPr>
          <w:rFonts w:ascii="Arial" w:hAnsi="Arial" w:cs="Arial"/>
          <w:sz w:val="22"/>
          <w:szCs w:val="22"/>
        </w:rPr>
        <w:t>; ello facilitará el empleo de esas estadísticas junto con otras estadísticas económicas referentes a la economía del país compilador.</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El </w:t>
      </w:r>
      <w:r w:rsidRPr="003C5D50">
        <w:rPr>
          <w:rFonts w:ascii="Arial" w:hAnsi="Arial" w:cs="Arial"/>
          <w:b/>
          <w:sz w:val="22"/>
          <w:szCs w:val="22"/>
        </w:rPr>
        <w:t>momento</w:t>
      </w:r>
      <w:r w:rsidRPr="003C5D50">
        <w:rPr>
          <w:rFonts w:ascii="Arial" w:hAnsi="Arial" w:cs="Arial"/>
          <w:sz w:val="22"/>
          <w:szCs w:val="22"/>
        </w:rPr>
        <w:t xml:space="preserve"> </w:t>
      </w:r>
      <w:r w:rsidRPr="003C5D50">
        <w:rPr>
          <w:rFonts w:ascii="Arial" w:hAnsi="Arial" w:cs="Arial"/>
          <w:b/>
          <w:sz w:val="22"/>
          <w:szCs w:val="22"/>
        </w:rPr>
        <w:t>de registro</w:t>
      </w:r>
      <w:r w:rsidRPr="003C5D50">
        <w:rPr>
          <w:rFonts w:ascii="Arial" w:hAnsi="Arial" w:cs="Arial"/>
          <w:sz w:val="22"/>
          <w:szCs w:val="22"/>
        </w:rPr>
        <w:t xml:space="preserve"> apropiado para las transacciones de servicios es aquel en que se prestan (es decir, cuando se suministran o se reciben). Ese momento puede ser distinto del correspondiente a la realización o la recepción del pago, que puede ser anterior o posterior (o simultáneo) al de la transacción. Las transacciones deben registrarse, siempre que sea posible, en </w:t>
      </w:r>
      <w:r w:rsidRPr="003C5D50">
        <w:rPr>
          <w:rFonts w:ascii="Arial" w:hAnsi="Arial" w:cs="Arial"/>
          <w:b/>
          <w:sz w:val="22"/>
          <w:szCs w:val="22"/>
        </w:rPr>
        <w:t>valores devengados</w:t>
      </w:r>
      <w:r w:rsidRPr="003C5D50">
        <w:rPr>
          <w:rFonts w:ascii="Arial" w:hAnsi="Arial" w:cs="Arial"/>
          <w:sz w:val="22"/>
          <w:szCs w:val="22"/>
        </w:rPr>
        <w:t xml:space="preserve"> y no en valores efectivos.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Con independencia de que para cumplimentar este </w:t>
      </w:r>
      <w:r w:rsidR="00AD54FA" w:rsidRPr="003C5D50">
        <w:rPr>
          <w:rFonts w:ascii="Arial" w:hAnsi="Arial" w:cs="Arial"/>
          <w:sz w:val="22"/>
          <w:szCs w:val="22"/>
        </w:rPr>
        <w:t>formulario</w:t>
      </w:r>
      <w:r w:rsidRPr="003C5D50">
        <w:rPr>
          <w:rFonts w:ascii="Arial" w:hAnsi="Arial" w:cs="Arial"/>
          <w:sz w:val="22"/>
          <w:szCs w:val="22"/>
        </w:rPr>
        <w:t xml:space="preserve"> existe un programa mediante el cual se capta, </w:t>
      </w:r>
      <w:r w:rsidR="003532F3" w:rsidRPr="003C5D50">
        <w:rPr>
          <w:rFonts w:ascii="Arial" w:hAnsi="Arial" w:cs="Arial"/>
          <w:sz w:val="22"/>
          <w:szCs w:val="22"/>
        </w:rPr>
        <w:t>valida y</w:t>
      </w:r>
      <w:r w:rsidRPr="003C5D50">
        <w:rPr>
          <w:rFonts w:ascii="Arial" w:hAnsi="Arial" w:cs="Arial"/>
          <w:sz w:val="22"/>
          <w:szCs w:val="22"/>
        </w:rPr>
        <w:t xml:space="preserve"> al final, imprime el formulario que la institución superior debe avalar y el centro informante entregar en el municipio de la ONEI, a </w:t>
      </w:r>
      <w:r w:rsidR="003532F3" w:rsidRPr="003C5D50">
        <w:rPr>
          <w:rFonts w:ascii="Arial" w:hAnsi="Arial" w:cs="Arial"/>
          <w:sz w:val="22"/>
          <w:szCs w:val="22"/>
        </w:rPr>
        <w:t>continuación,</w:t>
      </w:r>
      <w:r w:rsidRPr="003C5D50">
        <w:rPr>
          <w:rFonts w:ascii="Arial" w:hAnsi="Arial" w:cs="Arial"/>
          <w:sz w:val="22"/>
          <w:szCs w:val="22"/>
        </w:rPr>
        <w:t xml:space="preserve"> se describen los elementos que lo conforman.</w:t>
      </w:r>
    </w:p>
    <w:p w:rsidR="00525143" w:rsidRPr="003C5D50" w:rsidRDefault="00525143" w:rsidP="00525143">
      <w:pPr>
        <w:overflowPunct/>
        <w:autoSpaceDE/>
        <w:autoSpaceDN/>
        <w:adjustRightInd/>
        <w:spacing w:after="240"/>
        <w:jc w:val="both"/>
        <w:textAlignment w:val="auto"/>
        <w:rPr>
          <w:rFonts w:ascii="Arial" w:hAnsi="Arial" w:cs="Arial"/>
          <w:sz w:val="22"/>
          <w:szCs w:val="22"/>
          <w:u w:val="single"/>
        </w:rPr>
      </w:pPr>
      <w:r w:rsidRPr="003C5D50">
        <w:rPr>
          <w:rFonts w:ascii="Arial" w:hAnsi="Arial" w:cs="Arial"/>
          <w:sz w:val="22"/>
          <w:szCs w:val="22"/>
          <w:u w:val="single"/>
        </w:rPr>
        <w:lastRenderedPageBreak/>
        <w:t>Encabezado:</w:t>
      </w:r>
    </w:p>
    <w:p w:rsidR="00525143" w:rsidRPr="003C5D50" w:rsidRDefault="00525143" w:rsidP="00525143">
      <w:pPr>
        <w:overflowPunct/>
        <w:autoSpaceDE/>
        <w:autoSpaceDN/>
        <w:adjustRightInd/>
        <w:spacing w:after="240"/>
        <w:jc w:val="both"/>
        <w:textAlignment w:val="auto"/>
        <w:rPr>
          <w:rFonts w:ascii="Arial" w:hAnsi="Arial" w:cs="Arial"/>
          <w:sz w:val="22"/>
          <w:szCs w:val="22"/>
        </w:rPr>
      </w:pPr>
      <w:r w:rsidRPr="003C5D50">
        <w:rPr>
          <w:rFonts w:ascii="Arial" w:hAnsi="Arial" w:cs="Arial"/>
          <w:b/>
          <w:sz w:val="22"/>
          <w:szCs w:val="22"/>
        </w:rPr>
        <w:t>Marcar en:</w:t>
      </w:r>
      <w:r w:rsidRPr="003C5D50">
        <w:rPr>
          <w:rFonts w:ascii="Arial" w:hAnsi="Arial" w:cs="Arial"/>
          <w:sz w:val="22"/>
          <w:szCs w:val="22"/>
        </w:rPr>
        <w:t xml:space="preserve"> se marca 1 para los centros informantes que llevan los Estados Financieros de la Actividad Empresarial, 2 para los que llevan los Estados Financieros de la Actividad Presupuestada y 3 para los Bancos, las empresas que realicen actividades de seguro y reaseguro, así como organizaciones políticas y de masas, asociaciones y fundaciones que no entregan estados financieros.</w:t>
      </w:r>
    </w:p>
    <w:p w:rsidR="00525143" w:rsidRPr="003C5D50" w:rsidRDefault="00525143" w:rsidP="00525143">
      <w:pPr>
        <w:overflowPunct/>
        <w:autoSpaceDE/>
        <w:autoSpaceDN/>
        <w:adjustRightInd/>
        <w:spacing w:after="240"/>
        <w:jc w:val="both"/>
        <w:textAlignment w:val="auto"/>
        <w:outlineLvl w:val="0"/>
        <w:rPr>
          <w:rFonts w:ascii="Arial" w:hAnsi="Arial" w:cs="Arial"/>
          <w:sz w:val="22"/>
          <w:szCs w:val="22"/>
          <w:u w:val="single"/>
        </w:rPr>
      </w:pPr>
      <w:r w:rsidRPr="003C5D50">
        <w:rPr>
          <w:rFonts w:ascii="Arial" w:hAnsi="Arial" w:cs="Arial"/>
          <w:sz w:val="22"/>
          <w:szCs w:val="22"/>
          <w:u w:val="single"/>
        </w:rPr>
        <w:t>Por Columnas.</w:t>
      </w:r>
    </w:p>
    <w:p w:rsidR="00512EDE" w:rsidRPr="003C5D50" w:rsidRDefault="00512EDE" w:rsidP="000956B1">
      <w:pPr>
        <w:tabs>
          <w:tab w:val="left" w:pos="567"/>
          <w:tab w:val="left" w:pos="2520"/>
        </w:tabs>
        <w:spacing w:after="240"/>
        <w:jc w:val="both"/>
        <w:outlineLvl w:val="0"/>
        <w:rPr>
          <w:rFonts w:ascii="Arial" w:hAnsi="Arial" w:cs="Arial"/>
          <w:sz w:val="22"/>
          <w:szCs w:val="22"/>
          <w:u w:val="single"/>
        </w:rPr>
      </w:pPr>
      <w:r w:rsidRPr="003C5D50">
        <w:rPr>
          <w:rFonts w:ascii="Arial" w:hAnsi="Arial" w:cs="Arial"/>
          <w:sz w:val="22"/>
          <w:szCs w:val="22"/>
          <w:u w:val="single"/>
        </w:rPr>
        <w:t>Descripción de los servicios (columna A)</w:t>
      </w:r>
    </w:p>
    <w:p w:rsidR="00512EDE" w:rsidRPr="003C5D50" w:rsidRDefault="00512EDE" w:rsidP="000956B1">
      <w:pPr>
        <w:tabs>
          <w:tab w:val="left" w:pos="567"/>
          <w:tab w:val="left" w:pos="2520"/>
        </w:tabs>
        <w:spacing w:after="240"/>
        <w:jc w:val="both"/>
        <w:rPr>
          <w:rFonts w:ascii="Arial" w:hAnsi="Arial" w:cs="Arial"/>
          <w:sz w:val="22"/>
          <w:szCs w:val="22"/>
        </w:rPr>
      </w:pPr>
      <w:r w:rsidRPr="003C5D50">
        <w:rPr>
          <w:rFonts w:ascii="Arial" w:hAnsi="Arial" w:cs="Arial"/>
          <w:sz w:val="22"/>
          <w:szCs w:val="22"/>
        </w:rPr>
        <w:t xml:space="preserve">Se </w:t>
      </w:r>
      <w:r w:rsidR="00525143" w:rsidRPr="003C5D50">
        <w:rPr>
          <w:rFonts w:ascii="Arial" w:hAnsi="Arial" w:cs="Arial"/>
          <w:sz w:val="22"/>
          <w:szCs w:val="22"/>
        </w:rPr>
        <w:t xml:space="preserve">describe brevemente </w:t>
      </w:r>
      <w:r w:rsidRPr="003C5D50">
        <w:rPr>
          <w:rFonts w:ascii="Arial" w:hAnsi="Arial" w:cs="Arial"/>
          <w:sz w:val="22"/>
          <w:szCs w:val="22"/>
        </w:rPr>
        <w:t>el servicio exportado y/o importado en correspondencia con la descripción del mismo en el Clasificador Central de Productos de Cuba</w:t>
      </w:r>
      <w:r w:rsidR="002D6600" w:rsidRPr="003C5D50">
        <w:rPr>
          <w:rFonts w:ascii="Arial" w:hAnsi="Arial" w:cs="Arial"/>
          <w:sz w:val="22"/>
          <w:szCs w:val="22"/>
        </w:rPr>
        <w:t xml:space="preserve"> Versión 2.0</w:t>
      </w:r>
      <w:r w:rsidRPr="003C5D50">
        <w:rPr>
          <w:rFonts w:ascii="Arial" w:hAnsi="Arial" w:cs="Arial"/>
          <w:sz w:val="22"/>
          <w:szCs w:val="22"/>
        </w:rPr>
        <w:t xml:space="preserve"> (CPCU</w:t>
      </w:r>
      <w:r w:rsidR="002D6600" w:rsidRPr="003C5D50">
        <w:rPr>
          <w:rFonts w:ascii="Arial" w:hAnsi="Arial" w:cs="Arial"/>
          <w:sz w:val="22"/>
          <w:szCs w:val="22"/>
        </w:rPr>
        <w:t xml:space="preserve"> 2.0</w:t>
      </w:r>
      <w:r w:rsidRPr="003C5D50">
        <w:rPr>
          <w:rFonts w:ascii="Arial" w:hAnsi="Arial" w:cs="Arial"/>
          <w:sz w:val="22"/>
          <w:szCs w:val="22"/>
        </w:rPr>
        <w:t xml:space="preserve">)  que aparece en el sitio de la ONEI </w:t>
      </w:r>
      <w:hyperlink r:id="rId10" w:history="1">
        <w:r w:rsidRPr="003C5D50">
          <w:rPr>
            <w:rStyle w:val="Hipervnculo"/>
            <w:rFonts w:ascii="Arial" w:hAnsi="Arial" w:cs="Arial"/>
            <w:color w:val="auto"/>
            <w:sz w:val="22"/>
            <w:szCs w:val="22"/>
          </w:rPr>
          <w:t>www.onei.cu</w:t>
        </w:r>
      </w:hyperlink>
      <w:r w:rsidRPr="003C5D50">
        <w:rPr>
          <w:rFonts w:ascii="Arial" w:hAnsi="Arial" w:cs="Arial"/>
          <w:sz w:val="22"/>
          <w:szCs w:val="22"/>
        </w:rPr>
        <w:t xml:space="preserve">.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Los productos que comprendan un paquete (combinación) de bienes o servicios se clasificarán de conformidad con su componente principal (valor añadido), en la medida en que este criterio sea aplicable.</w:t>
      </w:r>
    </w:p>
    <w:p w:rsidR="00512EDE" w:rsidRPr="003C5D50" w:rsidRDefault="00512EDE" w:rsidP="000956B1">
      <w:pPr>
        <w:tabs>
          <w:tab w:val="left" w:pos="567"/>
          <w:tab w:val="left" w:pos="2520"/>
        </w:tabs>
        <w:spacing w:after="240"/>
        <w:jc w:val="both"/>
        <w:outlineLvl w:val="0"/>
        <w:rPr>
          <w:rFonts w:ascii="Arial" w:hAnsi="Arial" w:cs="Arial"/>
          <w:sz w:val="22"/>
          <w:szCs w:val="22"/>
          <w:u w:val="single"/>
        </w:rPr>
      </w:pPr>
      <w:r w:rsidRPr="003C5D50">
        <w:rPr>
          <w:rFonts w:ascii="Arial" w:hAnsi="Arial" w:cs="Arial"/>
          <w:sz w:val="22"/>
          <w:szCs w:val="22"/>
          <w:u w:val="single"/>
        </w:rPr>
        <w:t>Código CPCU (columna B)</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En esta columna se reflejarán, a nivel de 5 dígitos, los códigos del Clasificador de Productos de Cuba 2.0 (CPCU)  que correspondan a cada servicio descrito en la columna A. Localice el</w:t>
      </w:r>
      <w:r w:rsidRPr="003C5D50">
        <w:rPr>
          <w:rFonts w:ascii="Arial" w:hAnsi="Arial" w:cs="Arial"/>
          <w:spacing w:val="40"/>
          <w:sz w:val="22"/>
          <w:szCs w:val="22"/>
        </w:rPr>
        <w:t xml:space="preserve"> </w:t>
      </w:r>
      <w:r w:rsidRPr="003C5D50">
        <w:rPr>
          <w:rFonts w:ascii="Arial" w:hAnsi="Arial" w:cs="Arial"/>
          <w:sz w:val="22"/>
          <w:szCs w:val="22"/>
        </w:rPr>
        <w:t xml:space="preserve">CPCU 2.0 en la sección Registros </w:t>
      </w:r>
      <w:r w:rsidRPr="003C5D50">
        <w:rPr>
          <w:rFonts w:ascii="Arial" w:hAnsi="Arial" w:cs="Arial"/>
          <w:spacing w:val="39"/>
          <w:sz w:val="22"/>
          <w:szCs w:val="22"/>
        </w:rPr>
        <w:t>y</w:t>
      </w:r>
      <w:r w:rsidRPr="003C5D50">
        <w:rPr>
          <w:rFonts w:ascii="Arial" w:hAnsi="Arial" w:cs="Arial"/>
          <w:sz w:val="22"/>
          <w:szCs w:val="22"/>
        </w:rPr>
        <w:t xml:space="preserve"> C</w:t>
      </w:r>
      <w:r w:rsidRPr="003C5D50">
        <w:rPr>
          <w:rFonts w:ascii="Arial" w:hAnsi="Arial" w:cs="Arial"/>
          <w:spacing w:val="3"/>
          <w:sz w:val="22"/>
          <w:szCs w:val="22"/>
        </w:rPr>
        <w:t>l</w:t>
      </w:r>
      <w:r w:rsidRPr="003C5D50">
        <w:rPr>
          <w:rFonts w:ascii="Arial" w:hAnsi="Arial" w:cs="Arial"/>
          <w:sz w:val="22"/>
          <w:szCs w:val="22"/>
        </w:rPr>
        <w:t>asificadores</w:t>
      </w:r>
      <w:r w:rsidRPr="003C5D50">
        <w:rPr>
          <w:rFonts w:ascii="Arial" w:hAnsi="Arial" w:cs="Arial"/>
          <w:spacing w:val="27"/>
          <w:sz w:val="22"/>
          <w:szCs w:val="22"/>
        </w:rPr>
        <w:t xml:space="preserve"> en </w:t>
      </w:r>
      <w:r w:rsidRPr="003C5D50">
        <w:rPr>
          <w:rFonts w:ascii="Arial" w:hAnsi="Arial" w:cs="Arial"/>
          <w:sz w:val="22"/>
          <w:szCs w:val="22"/>
        </w:rPr>
        <w:t>el</w:t>
      </w:r>
      <w:r w:rsidRPr="003C5D50">
        <w:rPr>
          <w:rFonts w:ascii="Arial" w:hAnsi="Arial" w:cs="Arial"/>
          <w:spacing w:val="42"/>
          <w:sz w:val="22"/>
          <w:szCs w:val="22"/>
        </w:rPr>
        <w:t xml:space="preserve"> </w:t>
      </w:r>
      <w:r w:rsidRPr="003C5D50">
        <w:rPr>
          <w:rFonts w:ascii="Arial" w:hAnsi="Arial" w:cs="Arial"/>
          <w:sz w:val="22"/>
          <w:szCs w:val="22"/>
        </w:rPr>
        <w:t xml:space="preserve">sitio de la ONEI </w:t>
      </w:r>
      <w:r w:rsidRPr="003C5D50">
        <w:rPr>
          <w:rFonts w:ascii="Arial" w:hAnsi="Arial" w:cs="Arial"/>
          <w:w w:val="96"/>
          <w:sz w:val="22"/>
          <w:szCs w:val="22"/>
        </w:rPr>
        <w:t xml:space="preserve"> </w:t>
      </w:r>
      <w:hyperlink r:id="rId11" w:history="1">
        <w:r w:rsidRPr="003C5D50">
          <w:rPr>
            <w:rStyle w:val="Hipervnculo"/>
            <w:rFonts w:ascii="Arial" w:hAnsi="Arial" w:cs="Arial"/>
            <w:color w:val="auto"/>
            <w:sz w:val="22"/>
            <w:szCs w:val="22"/>
          </w:rPr>
          <w:t>www.onei.cu</w:t>
        </w:r>
      </w:hyperlink>
      <w:r w:rsidRPr="003C5D50">
        <w:rPr>
          <w:rFonts w:ascii="Arial" w:hAnsi="Arial" w:cs="Arial"/>
          <w:sz w:val="22"/>
          <w:szCs w:val="22"/>
        </w:rPr>
        <w:t xml:space="preserve">. En el CPCU 2.0, los servicios se ubican a partir de </w:t>
      </w:r>
      <w:r w:rsidR="003532F3" w:rsidRPr="003C5D50">
        <w:rPr>
          <w:rFonts w:ascii="Arial" w:hAnsi="Arial" w:cs="Arial"/>
          <w:sz w:val="22"/>
          <w:szCs w:val="22"/>
        </w:rPr>
        <w:t>la Sección</w:t>
      </w:r>
      <w:r w:rsidRPr="003C5D50">
        <w:rPr>
          <w:rFonts w:ascii="Arial" w:hAnsi="Arial" w:cs="Arial"/>
          <w:sz w:val="22"/>
          <w:szCs w:val="22"/>
        </w:rPr>
        <w:t xml:space="preserve"> </w:t>
      </w:r>
      <w:r w:rsidR="003532F3" w:rsidRPr="003C5D50">
        <w:rPr>
          <w:rFonts w:ascii="Arial" w:hAnsi="Arial" w:cs="Arial"/>
          <w:sz w:val="22"/>
          <w:szCs w:val="22"/>
        </w:rPr>
        <w:t>5, por</w:t>
      </w:r>
      <w:r w:rsidRPr="003C5D50">
        <w:rPr>
          <w:rFonts w:ascii="Arial" w:hAnsi="Arial" w:cs="Arial"/>
          <w:sz w:val="22"/>
          <w:szCs w:val="22"/>
        </w:rPr>
        <w:t xml:space="preserve"> corresponder las secciones anteriores únicamente a mercancías. En los casos en </w:t>
      </w:r>
      <w:r w:rsidR="003532F3" w:rsidRPr="003C5D50">
        <w:rPr>
          <w:rFonts w:ascii="Arial" w:hAnsi="Arial" w:cs="Arial"/>
          <w:sz w:val="22"/>
          <w:szCs w:val="22"/>
        </w:rPr>
        <w:t>que se</w:t>
      </w:r>
      <w:r w:rsidRPr="003C5D50">
        <w:rPr>
          <w:rFonts w:ascii="Arial" w:hAnsi="Arial" w:cs="Arial"/>
          <w:sz w:val="22"/>
          <w:szCs w:val="22"/>
        </w:rPr>
        <w:t xml:space="preserve"> dificulte la selección del indicador a utilizar debido a lo detallado del clasificador, realice una búsqueda utilizando “palabras claves” en la sección donde se describe lo que incluye el indicador de servicio.</w:t>
      </w:r>
    </w:p>
    <w:p w:rsidR="00512EDE" w:rsidRPr="003C5D50" w:rsidRDefault="00512EDE" w:rsidP="000956B1">
      <w:pPr>
        <w:tabs>
          <w:tab w:val="left" w:pos="567"/>
          <w:tab w:val="left" w:pos="2520"/>
        </w:tabs>
        <w:spacing w:after="240"/>
        <w:jc w:val="both"/>
        <w:outlineLvl w:val="0"/>
        <w:rPr>
          <w:rFonts w:ascii="Arial" w:hAnsi="Arial" w:cs="Arial"/>
          <w:sz w:val="22"/>
          <w:szCs w:val="22"/>
        </w:rPr>
      </w:pPr>
      <w:r w:rsidRPr="003C5D50">
        <w:rPr>
          <w:rFonts w:ascii="Arial" w:hAnsi="Arial" w:cs="Arial"/>
          <w:sz w:val="22"/>
          <w:szCs w:val="22"/>
          <w:u w:val="single"/>
        </w:rPr>
        <w:t>Código país (columna C)</w:t>
      </w:r>
    </w:p>
    <w:p w:rsidR="00512EDE" w:rsidRPr="003C5D50" w:rsidRDefault="00512EDE" w:rsidP="000956B1">
      <w:pPr>
        <w:tabs>
          <w:tab w:val="left" w:pos="567"/>
          <w:tab w:val="left" w:pos="2520"/>
        </w:tabs>
        <w:spacing w:after="240"/>
        <w:jc w:val="both"/>
        <w:rPr>
          <w:rFonts w:ascii="Arial" w:hAnsi="Arial" w:cs="Arial"/>
          <w:sz w:val="22"/>
          <w:szCs w:val="22"/>
        </w:rPr>
      </w:pPr>
      <w:r w:rsidRPr="003C5D50">
        <w:rPr>
          <w:rFonts w:ascii="Arial" w:hAnsi="Arial" w:cs="Arial"/>
          <w:sz w:val="22"/>
          <w:szCs w:val="22"/>
        </w:rPr>
        <w:t>Se registrará en cada fila de esta columna, el código del país con el cual se realiza la transacción  de servicio reflejada en las columnas A y B,  en correspondencia con el Clasificador de Países (CP)  que aparece  en el sitio de la ONEI (</w:t>
      </w:r>
      <w:hyperlink r:id="rId12" w:history="1">
        <w:r w:rsidRPr="003C5D50">
          <w:rPr>
            <w:rStyle w:val="Hipervnculo"/>
            <w:rFonts w:ascii="Arial" w:hAnsi="Arial" w:cs="Arial"/>
            <w:color w:val="auto"/>
            <w:sz w:val="22"/>
            <w:szCs w:val="22"/>
          </w:rPr>
          <w:t>www.onei.cu</w:t>
        </w:r>
      </w:hyperlink>
      <w:r w:rsidRPr="003C5D50">
        <w:rPr>
          <w:rFonts w:ascii="Arial" w:hAnsi="Arial" w:cs="Arial"/>
          <w:sz w:val="22"/>
          <w:szCs w:val="22"/>
        </w:rPr>
        <w:t>) en la sección “Registros y Clasificadores”. El mismo se registrará mediante el código numérico que aparece en el mencionado clasificador. En el caso que un mismo servicio se exporte o importe a varios países, el monto total que corresponda a ese servicio será desglosado entre los diferentes países.</w:t>
      </w:r>
    </w:p>
    <w:p w:rsidR="00512EDE" w:rsidRPr="003C5D50" w:rsidRDefault="00525143" w:rsidP="00525143">
      <w:pPr>
        <w:keepNext/>
        <w:tabs>
          <w:tab w:val="left" w:pos="567"/>
          <w:tab w:val="left" w:pos="2520"/>
        </w:tabs>
        <w:spacing w:after="240"/>
        <w:jc w:val="both"/>
        <w:outlineLvl w:val="0"/>
        <w:rPr>
          <w:rFonts w:ascii="Arial" w:hAnsi="Arial" w:cs="Arial"/>
          <w:sz w:val="22"/>
          <w:szCs w:val="22"/>
          <w:u w:val="single"/>
        </w:rPr>
      </w:pPr>
      <w:r w:rsidRPr="003C5D50">
        <w:rPr>
          <w:rFonts w:ascii="Arial" w:hAnsi="Arial" w:cs="Arial"/>
          <w:sz w:val="22"/>
          <w:szCs w:val="22"/>
          <w:u w:val="single"/>
        </w:rPr>
        <w:t>Exportaciones (columna 1 y 2):</w:t>
      </w:r>
    </w:p>
    <w:p w:rsidR="00512EDE" w:rsidRPr="003C5D50" w:rsidRDefault="00512EDE" w:rsidP="00525143">
      <w:pPr>
        <w:keepNext/>
        <w:tabs>
          <w:tab w:val="left" w:pos="567"/>
          <w:tab w:val="left" w:pos="2520"/>
        </w:tabs>
        <w:spacing w:after="240"/>
        <w:jc w:val="both"/>
        <w:rPr>
          <w:rFonts w:ascii="Arial" w:hAnsi="Arial" w:cs="Arial"/>
          <w:sz w:val="22"/>
          <w:szCs w:val="22"/>
        </w:rPr>
      </w:pPr>
      <w:r w:rsidRPr="003C5D50">
        <w:rPr>
          <w:rFonts w:ascii="Arial" w:hAnsi="Arial" w:cs="Arial"/>
          <w:sz w:val="22"/>
          <w:szCs w:val="22"/>
        </w:rPr>
        <w:t xml:space="preserve">Corresponde a los datos sobre cada uno de los servicios prestados y el </w:t>
      </w:r>
      <w:r w:rsidR="00757D0E" w:rsidRPr="003C5D50">
        <w:rPr>
          <w:rFonts w:ascii="Arial" w:hAnsi="Arial" w:cs="Arial"/>
          <w:sz w:val="22"/>
          <w:szCs w:val="22"/>
        </w:rPr>
        <w:t>país con</w:t>
      </w:r>
      <w:r w:rsidRPr="003C5D50">
        <w:rPr>
          <w:rFonts w:ascii="Arial" w:hAnsi="Arial" w:cs="Arial"/>
          <w:sz w:val="22"/>
          <w:szCs w:val="22"/>
        </w:rPr>
        <w:t xml:space="preserve"> el que se haya realizado la transacción.</w:t>
      </w:r>
    </w:p>
    <w:p w:rsidR="00525143" w:rsidRPr="003C5D50" w:rsidRDefault="00525143" w:rsidP="00525143">
      <w:pPr>
        <w:tabs>
          <w:tab w:val="left" w:pos="1890"/>
        </w:tabs>
        <w:spacing w:after="240"/>
        <w:jc w:val="both"/>
        <w:rPr>
          <w:rFonts w:ascii="Arial" w:hAnsi="Arial" w:cs="Arial"/>
          <w:sz w:val="22"/>
          <w:szCs w:val="22"/>
        </w:rPr>
      </w:pPr>
      <w:r w:rsidRPr="003C5D50">
        <w:rPr>
          <w:rFonts w:ascii="Arial" w:hAnsi="Arial" w:cs="Arial"/>
          <w:sz w:val="22"/>
          <w:szCs w:val="22"/>
          <w:u w:val="single"/>
        </w:rPr>
        <w:t>Servicios comerciales prestados (columna 1)</w:t>
      </w:r>
      <w:r w:rsidRPr="003C5D50">
        <w:rPr>
          <w:rFonts w:ascii="Arial" w:hAnsi="Arial" w:cs="Arial"/>
          <w:sz w:val="22"/>
          <w:szCs w:val="22"/>
        </w:rPr>
        <w:t xml:space="preserve"> </w:t>
      </w:r>
    </w:p>
    <w:p w:rsidR="00525143" w:rsidRPr="003C5D50" w:rsidRDefault="00525143" w:rsidP="00525143">
      <w:pPr>
        <w:tabs>
          <w:tab w:val="left" w:pos="1890"/>
        </w:tabs>
        <w:spacing w:after="240"/>
        <w:jc w:val="both"/>
        <w:rPr>
          <w:rFonts w:ascii="Arial" w:hAnsi="Arial" w:cs="Arial"/>
          <w:sz w:val="22"/>
          <w:szCs w:val="22"/>
        </w:rPr>
      </w:pPr>
      <w:r w:rsidRPr="003C5D50">
        <w:rPr>
          <w:rFonts w:ascii="Arial" w:hAnsi="Arial" w:cs="Arial"/>
          <w:sz w:val="22"/>
          <w:szCs w:val="22"/>
        </w:rPr>
        <w:t>Se registrará los valores nominales de aquellos servicios descritos en la columna A, prestados con carácter comercial que fueron facturados en el transcurso del período que se está informando.  En esta columna también se incluyen las transacciones de servicios mediante trueques, es decir, intercambio de servicios por otros bienes o servicios.</w:t>
      </w:r>
    </w:p>
    <w:p w:rsidR="00525143" w:rsidRPr="003C5D50" w:rsidRDefault="00525143" w:rsidP="00525143">
      <w:pPr>
        <w:tabs>
          <w:tab w:val="left" w:pos="567"/>
          <w:tab w:val="left" w:pos="2520"/>
        </w:tabs>
        <w:spacing w:after="240"/>
        <w:jc w:val="both"/>
        <w:outlineLvl w:val="0"/>
        <w:rPr>
          <w:rFonts w:ascii="Arial" w:hAnsi="Arial" w:cs="Arial"/>
          <w:sz w:val="22"/>
          <w:szCs w:val="22"/>
          <w:u w:val="single"/>
        </w:rPr>
      </w:pPr>
      <w:r w:rsidRPr="003C5D50">
        <w:rPr>
          <w:rFonts w:ascii="Arial" w:hAnsi="Arial" w:cs="Arial"/>
          <w:sz w:val="22"/>
          <w:szCs w:val="22"/>
          <w:u w:val="single"/>
        </w:rPr>
        <w:t>Servicios donados entregados (columna 2)</w:t>
      </w:r>
    </w:p>
    <w:p w:rsidR="00525143" w:rsidRPr="003C5D50" w:rsidRDefault="00525143" w:rsidP="00525143">
      <w:pPr>
        <w:spacing w:after="240"/>
        <w:jc w:val="both"/>
        <w:rPr>
          <w:rFonts w:ascii="Arial" w:hAnsi="Arial" w:cs="Arial"/>
          <w:b/>
          <w:sz w:val="22"/>
          <w:szCs w:val="22"/>
        </w:rPr>
      </w:pPr>
      <w:r w:rsidRPr="003C5D50">
        <w:rPr>
          <w:rFonts w:ascii="Arial" w:hAnsi="Arial" w:cs="Arial"/>
          <w:b/>
          <w:sz w:val="22"/>
          <w:szCs w:val="22"/>
        </w:rPr>
        <w:lastRenderedPageBreak/>
        <w:t>ESTA COLUMNA ESTA INHABILITADA HASTA QUE SE INDIQUE LO CONTRARIO, LO CUAL SIGNIFICA QUE NO DEBE CUMPLIMENTARSE POR EL MOMENTO.</w:t>
      </w:r>
    </w:p>
    <w:p w:rsidR="00525143" w:rsidRPr="003C5D50" w:rsidRDefault="00525143" w:rsidP="00525143">
      <w:pPr>
        <w:spacing w:after="240"/>
        <w:jc w:val="both"/>
        <w:rPr>
          <w:rFonts w:ascii="Arial" w:hAnsi="Arial" w:cs="Arial"/>
          <w:sz w:val="22"/>
          <w:szCs w:val="22"/>
        </w:rPr>
      </w:pPr>
      <w:r w:rsidRPr="003C5D50">
        <w:rPr>
          <w:rFonts w:ascii="Arial" w:hAnsi="Arial" w:cs="Arial"/>
          <w:sz w:val="22"/>
          <w:szCs w:val="22"/>
        </w:rPr>
        <w:t>Se registrará el valor asignado a los servicios prestados hasta la fecha de manera gratuita (ya sea total o parcial) mediante donaciones otorgadas como colaboración o cooperación internacional, es decir, transacciones sin carácter comercial.</w:t>
      </w:r>
    </w:p>
    <w:p w:rsidR="00525143" w:rsidRPr="003C5D50" w:rsidRDefault="00525143" w:rsidP="00525143">
      <w:pPr>
        <w:keepNext/>
        <w:tabs>
          <w:tab w:val="left" w:pos="567"/>
          <w:tab w:val="left" w:pos="2520"/>
        </w:tabs>
        <w:spacing w:after="240"/>
        <w:jc w:val="both"/>
        <w:rPr>
          <w:rFonts w:ascii="Arial" w:hAnsi="Arial" w:cs="Arial"/>
          <w:sz w:val="22"/>
          <w:szCs w:val="22"/>
          <w:u w:val="single"/>
        </w:rPr>
      </w:pPr>
      <w:r w:rsidRPr="003C5D50">
        <w:rPr>
          <w:rFonts w:ascii="Arial" w:hAnsi="Arial" w:cs="Arial"/>
          <w:sz w:val="22"/>
          <w:szCs w:val="22"/>
          <w:u w:val="single"/>
        </w:rPr>
        <w:t>Importaciones (columna 3 y 4):</w:t>
      </w:r>
    </w:p>
    <w:p w:rsidR="00512EDE" w:rsidRPr="003C5D50" w:rsidRDefault="00512EDE" w:rsidP="000956B1">
      <w:pPr>
        <w:tabs>
          <w:tab w:val="left" w:pos="567"/>
          <w:tab w:val="left" w:pos="2520"/>
        </w:tabs>
        <w:spacing w:after="240"/>
        <w:jc w:val="both"/>
        <w:rPr>
          <w:rFonts w:ascii="Arial" w:hAnsi="Arial" w:cs="Arial"/>
          <w:sz w:val="22"/>
          <w:szCs w:val="22"/>
        </w:rPr>
      </w:pPr>
      <w:r w:rsidRPr="003C5D50">
        <w:rPr>
          <w:rFonts w:ascii="Arial" w:hAnsi="Arial" w:cs="Arial"/>
          <w:sz w:val="22"/>
          <w:szCs w:val="22"/>
        </w:rPr>
        <w:t xml:space="preserve">Corresponde a los datos sobre cada uno de los servicios recibidos y el </w:t>
      </w:r>
      <w:r w:rsidR="00757D0E" w:rsidRPr="003C5D50">
        <w:rPr>
          <w:rFonts w:ascii="Arial" w:hAnsi="Arial" w:cs="Arial"/>
          <w:sz w:val="22"/>
          <w:szCs w:val="22"/>
        </w:rPr>
        <w:t>país con</w:t>
      </w:r>
      <w:r w:rsidRPr="003C5D50">
        <w:rPr>
          <w:rFonts w:ascii="Arial" w:hAnsi="Arial" w:cs="Arial"/>
          <w:sz w:val="22"/>
          <w:szCs w:val="22"/>
        </w:rPr>
        <w:t xml:space="preserve"> el que se haya realizado la transacción.</w:t>
      </w:r>
    </w:p>
    <w:p w:rsidR="00512EDE" w:rsidRPr="003C5D50" w:rsidRDefault="00512EDE" w:rsidP="000956B1">
      <w:pPr>
        <w:tabs>
          <w:tab w:val="left" w:pos="567"/>
          <w:tab w:val="left" w:pos="2520"/>
        </w:tabs>
        <w:spacing w:after="240"/>
        <w:jc w:val="both"/>
        <w:outlineLvl w:val="0"/>
        <w:rPr>
          <w:rFonts w:ascii="Arial" w:hAnsi="Arial" w:cs="Arial"/>
          <w:sz w:val="22"/>
          <w:szCs w:val="22"/>
          <w:u w:val="single"/>
        </w:rPr>
      </w:pPr>
      <w:r w:rsidRPr="003C5D50">
        <w:rPr>
          <w:rFonts w:ascii="Arial" w:hAnsi="Arial" w:cs="Arial"/>
          <w:sz w:val="22"/>
          <w:szCs w:val="22"/>
          <w:u w:val="single"/>
        </w:rPr>
        <w:t>Servicios comerciales recibidos (columna 3)</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Se registrará el valor nominal de aquellos servicios descritos en la columna A, recibido con carácter comercial que fueron facturados en el transcurso del período que se está informando.  En esta columna también se incluyen las transacciones de servicios mediante trueques, es decir, intercambio de bienes o servicios por otros bienes o servicios.</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u w:val="single"/>
        </w:rPr>
        <w:t>Servicios donados recibidos (columna 4)</w:t>
      </w:r>
      <w:r w:rsidRPr="003C5D50">
        <w:rPr>
          <w:rFonts w:ascii="Arial" w:hAnsi="Arial" w:cs="Arial"/>
          <w:sz w:val="22"/>
          <w:szCs w:val="22"/>
        </w:rPr>
        <w:t xml:space="preserve">: </w:t>
      </w:r>
    </w:p>
    <w:p w:rsidR="004F268D" w:rsidRPr="003C5D50" w:rsidRDefault="004F268D" w:rsidP="000956B1">
      <w:pPr>
        <w:spacing w:after="240"/>
        <w:jc w:val="both"/>
        <w:rPr>
          <w:rFonts w:ascii="Arial" w:hAnsi="Arial" w:cs="Arial"/>
          <w:b/>
          <w:sz w:val="22"/>
          <w:szCs w:val="22"/>
        </w:rPr>
      </w:pPr>
      <w:r w:rsidRPr="003C5D50">
        <w:rPr>
          <w:rFonts w:ascii="Arial" w:hAnsi="Arial" w:cs="Arial"/>
          <w:b/>
          <w:sz w:val="22"/>
          <w:szCs w:val="22"/>
        </w:rPr>
        <w:t>ESTA COLUMNA ESTA INHABILITADA HASTA QUE SE INDIQUE LO CONTRARIO, LO CUAL SIGNIFICA QUE NO DEBE CUMPLIMENTARSE POR EL MOMENTO.</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Se registrará el valor asignado a los servicios (ya sea total o parcial) recibidos hasta la fecha de manera gratuita</w:t>
      </w:r>
      <w:r w:rsidR="007639DB" w:rsidRPr="003C5D50">
        <w:rPr>
          <w:rFonts w:ascii="Arial" w:hAnsi="Arial" w:cs="Arial"/>
          <w:sz w:val="22"/>
          <w:szCs w:val="22"/>
        </w:rPr>
        <w:t xml:space="preserve"> mediante donaciones recibidas como </w:t>
      </w:r>
      <w:r w:rsidRPr="003C5D50">
        <w:rPr>
          <w:rFonts w:ascii="Arial" w:hAnsi="Arial" w:cs="Arial"/>
          <w:sz w:val="22"/>
          <w:szCs w:val="22"/>
        </w:rPr>
        <w:t>colaborac</w:t>
      </w:r>
      <w:r w:rsidR="007639DB" w:rsidRPr="003C5D50">
        <w:rPr>
          <w:rFonts w:ascii="Arial" w:hAnsi="Arial" w:cs="Arial"/>
          <w:sz w:val="22"/>
          <w:szCs w:val="22"/>
        </w:rPr>
        <w:t>ión o cooperación internacional</w:t>
      </w:r>
      <w:r w:rsidRPr="003C5D50">
        <w:rPr>
          <w:rFonts w:ascii="Arial" w:hAnsi="Arial" w:cs="Arial"/>
          <w:sz w:val="22"/>
          <w:szCs w:val="22"/>
        </w:rPr>
        <w:t>, es decir, transacciones sin carácter comercial.</w:t>
      </w:r>
    </w:p>
    <w:p w:rsidR="00525143" w:rsidRPr="003C5D50" w:rsidRDefault="00525143" w:rsidP="00525143">
      <w:pPr>
        <w:spacing w:after="240"/>
        <w:jc w:val="both"/>
        <w:rPr>
          <w:rFonts w:ascii="Arial" w:hAnsi="Arial" w:cs="Arial"/>
          <w:sz w:val="22"/>
          <w:szCs w:val="22"/>
          <w:u w:val="single"/>
        </w:rPr>
      </w:pPr>
      <w:r w:rsidRPr="003C5D50">
        <w:rPr>
          <w:rFonts w:ascii="Arial" w:hAnsi="Arial" w:cs="Arial"/>
          <w:sz w:val="22"/>
          <w:szCs w:val="22"/>
          <w:u w:val="single"/>
        </w:rPr>
        <w:t>Por filas.</w:t>
      </w:r>
    </w:p>
    <w:p w:rsidR="00525143" w:rsidRPr="003C5D50" w:rsidRDefault="00525143" w:rsidP="00525143">
      <w:pPr>
        <w:spacing w:after="240"/>
        <w:jc w:val="both"/>
        <w:rPr>
          <w:rFonts w:ascii="Arial" w:hAnsi="Arial" w:cs="Arial"/>
          <w:sz w:val="22"/>
          <w:szCs w:val="22"/>
        </w:rPr>
      </w:pPr>
      <w:r w:rsidRPr="003C5D50">
        <w:rPr>
          <w:rFonts w:ascii="Arial" w:hAnsi="Arial" w:cs="Arial"/>
          <w:sz w:val="22"/>
          <w:szCs w:val="22"/>
        </w:rPr>
        <w:t xml:space="preserve">Se registra por cada celda de la fila los indicadores correspondientes a cada servicio o producto descrito en columna A. Se registra el valor acumulado hasta el mes que se reporta en el formulario. </w:t>
      </w:r>
    </w:p>
    <w:p w:rsidR="00512EDE" w:rsidRPr="003C5D50" w:rsidRDefault="00512EDE" w:rsidP="00525143">
      <w:pPr>
        <w:spacing w:after="240"/>
        <w:jc w:val="both"/>
        <w:rPr>
          <w:rFonts w:ascii="Arial" w:hAnsi="Arial" w:cs="Arial"/>
          <w:b/>
          <w:sz w:val="22"/>
          <w:szCs w:val="22"/>
        </w:rPr>
      </w:pPr>
      <w:r w:rsidRPr="003C5D50">
        <w:rPr>
          <w:rFonts w:ascii="Arial" w:hAnsi="Arial" w:cs="Arial"/>
          <w:b/>
          <w:sz w:val="22"/>
          <w:szCs w:val="22"/>
        </w:rPr>
        <w:t>V. NOMENCLATURA DE INDICADORES O PRODUCTOS</w:t>
      </w:r>
    </w:p>
    <w:p w:rsidR="00512EDE" w:rsidRPr="003C5D50" w:rsidRDefault="00512EDE" w:rsidP="000956B1">
      <w:pPr>
        <w:tabs>
          <w:tab w:val="left" w:pos="2520"/>
        </w:tabs>
        <w:spacing w:after="240"/>
        <w:jc w:val="both"/>
        <w:rPr>
          <w:rFonts w:ascii="Arial" w:hAnsi="Arial" w:cs="Arial"/>
          <w:sz w:val="22"/>
          <w:szCs w:val="22"/>
        </w:rPr>
      </w:pPr>
      <w:r w:rsidRPr="003C5D50">
        <w:rPr>
          <w:rFonts w:ascii="Arial" w:hAnsi="Arial" w:cs="Arial"/>
          <w:sz w:val="22"/>
          <w:szCs w:val="22"/>
        </w:rPr>
        <w:t>Se utilizarán las clasificaciones correspondientes a</w:t>
      </w:r>
      <w:r w:rsidR="00E45232" w:rsidRPr="003C5D50">
        <w:rPr>
          <w:rFonts w:ascii="Arial" w:hAnsi="Arial" w:cs="Arial"/>
          <w:sz w:val="22"/>
          <w:szCs w:val="22"/>
        </w:rPr>
        <w:t>l</w:t>
      </w:r>
      <w:r w:rsidRPr="003C5D50">
        <w:rPr>
          <w:rFonts w:ascii="Arial" w:hAnsi="Arial" w:cs="Arial"/>
          <w:sz w:val="22"/>
          <w:szCs w:val="22"/>
        </w:rPr>
        <w:t xml:space="preserve"> Clasificador de Productos de Cuba (CPCU 2.0)</w:t>
      </w:r>
      <w:r w:rsidR="00E45232" w:rsidRPr="003C5D50">
        <w:rPr>
          <w:rFonts w:ascii="Arial" w:hAnsi="Arial" w:cs="Arial"/>
          <w:sz w:val="22"/>
          <w:szCs w:val="22"/>
        </w:rPr>
        <w:t>,</w:t>
      </w:r>
      <w:r w:rsidRPr="003C5D50">
        <w:rPr>
          <w:rFonts w:ascii="Arial" w:hAnsi="Arial" w:cs="Arial"/>
          <w:sz w:val="22"/>
          <w:szCs w:val="22"/>
        </w:rPr>
        <w:t xml:space="preserve"> </w:t>
      </w:r>
      <w:r w:rsidR="00E45232" w:rsidRPr="003C5D50">
        <w:rPr>
          <w:rFonts w:ascii="Arial" w:hAnsi="Arial" w:cs="Arial"/>
          <w:sz w:val="22"/>
          <w:szCs w:val="22"/>
        </w:rPr>
        <w:t xml:space="preserve"> </w:t>
      </w:r>
      <w:r w:rsidR="00DD55A3" w:rsidRPr="003C5D50">
        <w:rPr>
          <w:rFonts w:ascii="Arial" w:hAnsi="Arial" w:cs="Arial"/>
          <w:sz w:val="22"/>
          <w:szCs w:val="22"/>
        </w:rPr>
        <w:t>al  Clasificador  de Productos Turístico</w:t>
      </w:r>
      <w:r w:rsidR="00E45232" w:rsidRPr="003C5D50">
        <w:rPr>
          <w:rFonts w:ascii="Arial" w:hAnsi="Arial" w:cs="Arial"/>
          <w:sz w:val="22"/>
          <w:szCs w:val="22"/>
        </w:rPr>
        <w:t xml:space="preserve">s </w:t>
      </w:r>
      <w:r w:rsidR="00DD55A3" w:rsidRPr="003C5D50">
        <w:rPr>
          <w:rFonts w:ascii="Arial" w:hAnsi="Arial" w:cs="Arial"/>
          <w:sz w:val="22"/>
          <w:szCs w:val="22"/>
        </w:rPr>
        <w:t>(CP</w:t>
      </w:r>
      <w:r w:rsidR="00E45232" w:rsidRPr="003C5D50">
        <w:rPr>
          <w:rFonts w:ascii="Arial" w:hAnsi="Arial" w:cs="Arial"/>
          <w:sz w:val="22"/>
          <w:szCs w:val="22"/>
        </w:rPr>
        <w:t xml:space="preserve">T) y </w:t>
      </w:r>
      <w:r w:rsidRPr="003C5D50">
        <w:rPr>
          <w:rFonts w:ascii="Arial" w:hAnsi="Arial" w:cs="Arial"/>
          <w:sz w:val="22"/>
          <w:szCs w:val="22"/>
        </w:rPr>
        <w:t xml:space="preserve">el Clasificador de Países (CP)  que aparecen en el sitio de la Oficina Nacional de Estadística e Información  (ONEI) </w:t>
      </w:r>
      <w:hyperlink r:id="rId13" w:history="1">
        <w:r w:rsidRPr="003C5D50">
          <w:rPr>
            <w:rStyle w:val="Hipervnculo"/>
            <w:rFonts w:ascii="Arial" w:hAnsi="Arial" w:cs="Arial"/>
            <w:color w:val="auto"/>
            <w:sz w:val="22"/>
            <w:szCs w:val="22"/>
          </w:rPr>
          <w:t>www.onei.cu</w:t>
        </w:r>
      </w:hyperlink>
      <w:r w:rsidRPr="003C5D50">
        <w:rPr>
          <w:rFonts w:ascii="Arial" w:hAnsi="Arial" w:cs="Arial"/>
          <w:sz w:val="22"/>
          <w:szCs w:val="22"/>
        </w:rPr>
        <w:t>.</w:t>
      </w:r>
    </w:p>
    <w:p w:rsidR="00525143" w:rsidRPr="003C5D50" w:rsidRDefault="00525143" w:rsidP="000956B1">
      <w:pPr>
        <w:tabs>
          <w:tab w:val="left" w:pos="2520"/>
        </w:tabs>
        <w:spacing w:after="240"/>
        <w:jc w:val="both"/>
        <w:rPr>
          <w:rFonts w:ascii="Arial" w:hAnsi="Arial" w:cs="Arial"/>
          <w:sz w:val="22"/>
          <w:szCs w:val="22"/>
        </w:rPr>
      </w:pPr>
      <w:r w:rsidRPr="003C5D50">
        <w:rPr>
          <w:rFonts w:ascii="Arial" w:hAnsi="Arial" w:cs="Arial"/>
          <w:sz w:val="22"/>
          <w:szCs w:val="22"/>
        </w:rPr>
        <w:t>Al dorso del modelo se nominaliza, a modo de ejemplo, la lista de servicios a nivel de división y grupos del Clasificador de Productos de Cuba (CPCU), que se encuentra disponible en el sitio de la ONEI(www.onei.cu) donde se incluye notas descriptivas. Esta lista sirve de referencia para identificar los códigos (a 5 dígitos) de los servicios que la UEB exporta y/o importa</w:t>
      </w:r>
    </w:p>
    <w:p w:rsidR="00512EDE" w:rsidRPr="003C5D50" w:rsidRDefault="00512EDE" w:rsidP="000956B1">
      <w:pPr>
        <w:spacing w:after="240"/>
        <w:jc w:val="both"/>
        <w:rPr>
          <w:rFonts w:ascii="Arial" w:hAnsi="Arial" w:cs="Arial"/>
          <w:b/>
          <w:sz w:val="22"/>
          <w:szCs w:val="22"/>
        </w:rPr>
      </w:pPr>
      <w:r w:rsidRPr="003C5D50">
        <w:rPr>
          <w:rFonts w:ascii="Arial" w:hAnsi="Arial" w:cs="Arial"/>
          <w:b/>
          <w:sz w:val="22"/>
          <w:szCs w:val="22"/>
        </w:rPr>
        <w:t>VI. REVISIONES LÓGICAS Y ARITMÉTICAS</w:t>
      </w:r>
    </w:p>
    <w:p w:rsidR="00525143" w:rsidRPr="003C5D50" w:rsidRDefault="00525143" w:rsidP="00525143">
      <w:pPr>
        <w:tabs>
          <w:tab w:val="left" w:pos="2520"/>
        </w:tabs>
        <w:spacing w:after="240"/>
        <w:jc w:val="both"/>
        <w:outlineLvl w:val="1"/>
        <w:rPr>
          <w:rFonts w:ascii="Arial" w:hAnsi="Arial" w:cs="Arial"/>
          <w:sz w:val="22"/>
          <w:szCs w:val="22"/>
          <w:u w:val="single"/>
        </w:rPr>
      </w:pPr>
      <w:r w:rsidRPr="003C5D50">
        <w:rPr>
          <w:rFonts w:ascii="Arial" w:hAnsi="Arial" w:cs="Arial"/>
          <w:sz w:val="22"/>
          <w:szCs w:val="22"/>
          <w:u w:val="single"/>
        </w:rPr>
        <w:t>De carácter obligatorio (Reglas)</w:t>
      </w:r>
    </w:p>
    <w:p w:rsidR="00512EDE" w:rsidRPr="003C5D50" w:rsidRDefault="00512EDE" w:rsidP="000956B1">
      <w:pPr>
        <w:tabs>
          <w:tab w:val="left" w:pos="2520"/>
        </w:tabs>
        <w:spacing w:after="240"/>
        <w:jc w:val="both"/>
        <w:rPr>
          <w:rFonts w:ascii="Arial" w:hAnsi="Arial" w:cs="Arial"/>
          <w:sz w:val="22"/>
          <w:szCs w:val="22"/>
        </w:rPr>
      </w:pPr>
      <w:r w:rsidRPr="003C5D50">
        <w:rPr>
          <w:rFonts w:ascii="Arial" w:hAnsi="Arial" w:cs="Arial"/>
          <w:sz w:val="22"/>
          <w:szCs w:val="22"/>
        </w:rPr>
        <w:t>Los valores de las columnas 1, 2, 3 y 4 tienen que ser mayor o igual a cero. No se admiten valores negativos.</w:t>
      </w:r>
    </w:p>
    <w:p w:rsidR="00512EDE" w:rsidRPr="003C5D50" w:rsidRDefault="00512EDE" w:rsidP="000956B1">
      <w:pPr>
        <w:tabs>
          <w:tab w:val="left" w:pos="2520"/>
        </w:tabs>
        <w:spacing w:after="240"/>
        <w:jc w:val="both"/>
        <w:rPr>
          <w:rFonts w:ascii="Arial" w:hAnsi="Arial" w:cs="Arial"/>
          <w:sz w:val="22"/>
          <w:szCs w:val="22"/>
        </w:rPr>
      </w:pPr>
      <w:r w:rsidRPr="003C5D50">
        <w:rPr>
          <w:rFonts w:ascii="Arial" w:hAnsi="Arial" w:cs="Arial"/>
          <w:sz w:val="22"/>
          <w:szCs w:val="22"/>
        </w:rPr>
        <w:t xml:space="preserve">Los montos reportados en las columnas 1, 2, 3 y 4 en cada cierre tienen </w:t>
      </w:r>
      <w:r w:rsidR="00757D0E" w:rsidRPr="003C5D50">
        <w:rPr>
          <w:rFonts w:ascii="Arial" w:hAnsi="Arial" w:cs="Arial"/>
          <w:sz w:val="22"/>
          <w:szCs w:val="22"/>
        </w:rPr>
        <w:t>que ser</w:t>
      </w:r>
      <w:r w:rsidRPr="003C5D50">
        <w:rPr>
          <w:rFonts w:ascii="Arial" w:hAnsi="Arial" w:cs="Arial"/>
          <w:sz w:val="22"/>
          <w:szCs w:val="22"/>
        </w:rPr>
        <w:t xml:space="preserve"> mayor o igual a las cifras del mes anterior a nivel de cada fila (servicio / país). En los casos de rectificación de errores y/o </w:t>
      </w:r>
      <w:r w:rsidRPr="003C5D50">
        <w:rPr>
          <w:rFonts w:ascii="Arial" w:hAnsi="Arial" w:cs="Arial"/>
          <w:sz w:val="22"/>
          <w:szCs w:val="22"/>
        </w:rPr>
        <w:lastRenderedPageBreak/>
        <w:t>cambio de indicadores o país que provoque que lo anterior no se cumpla, la situación debe ser notificada a la OMEI correspondiente en la forma establecida.</w:t>
      </w:r>
    </w:p>
    <w:p w:rsidR="00525143" w:rsidRPr="003C5D50" w:rsidRDefault="00525143" w:rsidP="00525143">
      <w:pPr>
        <w:tabs>
          <w:tab w:val="left" w:pos="2520"/>
        </w:tabs>
        <w:spacing w:after="240"/>
        <w:jc w:val="both"/>
        <w:outlineLvl w:val="1"/>
        <w:rPr>
          <w:rFonts w:ascii="Arial" w:hAnsi="Arial" w:cs="Arial"/>
          <w:sz w:val="22"/>
          <w:szCs w:val="22"/>
          <w:u w:val="single"/>
        </w:rPr>
      </w:pPr>
      <w:r w:rsidRPr="003C5D50">
        <w:rPr>
          <w:rFonts w:ascii="Arial" w:hAnsi="Arial" w:cs="Arial"/>
          <w:sz w:val="22"/>
          <w:szCs w:val="22"/>
          <w:u w:val="single"/>
        </w:rPr>
        <w:t>De carácter analítico (Alertas)</w:t>
      </w:r>
    </w:p>
    <w:p w:rsidR="00512EDE" w:rsidRPr="003C5D50" w:rsidRDefault="00512EDE" w:rsidP="000956B1">
      <w:pPr>
        <w:tabs>
          <w:tab w:val="left" w:pos="2520"/>
        </w:tabs>
        <w:spacing w:after="240"/>
        <w:jc w:val="both"/>
        <w:rPr>
          <w:rFonts w:ascii="Arial" w:hAnsi="Arial" w:cs="Arial"/>
          <w:sz w:val="22"/>
          <w:szCs w:val="22"/>
        </w:rPr>
      </w:pPr>
      <w:r w:rsidRPr="003C5D50">
        <w:rPr>
          <w:rFonts w:ascii="Arial" w:hAnsi="Arial" w:cs="Arial"/>
          <w:sz w:val="22"/>
          <w:szCs w:val="22"/>
        </w:rPr>
        <w:t xml:space="preserve">Las columnas 1 y 2 y las columnas 3 y 4 no deben tener los mismos valores a nivel de cada fila (servicio/país), excepto casos muy excepcionales. </w:t>
      </w:r>
    </w:p>
    <w:p w:rsidR="00525143" w:rsidRPr="003C5D50" w:rsidRDefault="00525143" w:rsidP="00525143">
      <w:pPr>
        <w:tabs>
          <w:tab w:val="left" w:pos="2520"/>
        </w:tabs>
        <w:spacing w:after="240"/>
        <w:jc w:val="both"/>
        <w:outlineLvl w:val="0"/>
        <w:rPr>
          <w:rFonts w:ascii="Arial" w:hAnsi="Arial" w:cs="Arial"/>
          <w:sz w:val="22"/>
          <w:szCs w:val="22"/>
          <w:u w:val="single"/>
        </w:rPr>
      </w:pPr>
      <w:r w:rsidRPr="003C5D50">
        <w:rPr>
          <w:rFonts w:ascii="Arial" w:hAnsi="Arial" w:cs="Arial"/>
          <w:sz w:val="22"/>
          <w:szCs w:val="22"/>
          <w:u w:val="single"/>
        </w:rPr>
        <w:t>Validación con otros formularios</w:t>
      </w:r>
    </w:p>
    <w:p w:rsidR="004A71A5" w:rsidRPr="003C5D50" w:rsidRDefault="004A71A5" w:rsidP="004A71A5">
      <w:pPr>
        <w:spacing w:after="240"/>
        <w:jc w:val="both"/>
        <w:rPr>
          <w:rFonts w:ascii="Arial" w:hAnsi="Arial" w:cs="Arial"/>
          <w:b/>
          <w:sz w:val="22"/>
          <w:szCs w:val="22"/>
        </w:rPr>
      </w:pPr>
      <w:r w:rsidRPr="003C5D50">
        <w:rPr>
          <w:rFonts w:ascii="Arial" w:hAnsi="Arial" w:cs="Arial"/>
          <w:b/>
          <w:sz w:val="22"/>
          <w:szCs w:val="22"/>
        </w:rPr>
        <w:t xml:space="preserve">Las indicaciones de la sección A (del punto 1 al 7) que aparecen a continuación solo se aplican a los centros informantes del territorio que por sus características cumplimenten los Estados Financieros mencionados abajo. En el caso de los establecimientos estas indicaciones se tomarán como una referencia y por tanto se ajustarán en la medida de lo posible al Balance de Comprobación por saldos que cumplimentan las UEB. </w:t>
      </w:r>
    </w:p>
    <w:p w:rsidR="00525143" w:rsidRPr="003C5D50" w:rsidRDefault="00525143" w:rsidP="000956B1">
      <w:pPr>
        <w:spacing w:after="240"/>
        <w:jc w:val="both"/>
        <w:rPr>
          <w:rFonts w:ascii="Arial" w:hAnsi="Arial" w:cs="Arial"/>
          <w:b/>
          <w:sz w:val="22"/>
          <w:szCs w:val="22"/>
        </w:rPr>
      </w:pPr>
      <w:r w:rsidRPr="003C5D50">
        <w:rPr>
          <w:rFonts w:ascii="Arial" w:hAnsi="Arial" w:cs="Arial"/>
          <w:sz w:val="22"/>
          <w:szCs w:val="22"/>
        </w:rPr>
        <w:t xml:space="preserve">Al cumplimentar este formulario deben tomarse como referencias las cifras reflejadas en las Proformas de los Estados Financieros 5911, 5914 y 5915 para el sector presupuestado y las Proformas de los Estados Financieros 5921, 5922 y 5924 para el sector empresarial, toda vez que en estas proformas existen filas asociadas al Comercio Exterior de Servicios y por tanto debe existir correspondencia con lo reportado en el </w:t>
      </w:r>
      <w:r w:rsidR="00C65B03" w:rsidRPr="003C5D50">
        <w:rPr>
          <w:rFonts w:ascii="Arial" w:hAnsi="Arial" w:cs="Arial"/>
          <w:sz w:val="22"/>
          <w:szCs w:val="22"/>
        </w:rPr>
        <w:t>T15</w:t>
      </w:r>
      <w:r w:rsidRPr="003C5D50">
        <w:rPr>
          <w:rFonts w:ascii="Arial" w:hAnsi="Arial" w:cs="Arial"/>
          <w:sz w:val="22"/>
          <w:szCs w:val="22"/>
        </w:rPr>
        <w:t xml:space="preserve">. Para lo anterior tener en cuenta que la unidad de medida de las Proformas de los Estados Financieros es PESOS y la unidad de medida del Formulario </w:t>
      </w:r>
      <w:r w:rsidR="00C65B03" w:rsidRPr="003C5D50">
        <w:rPr>
          <w:rFonts w:ascii="Arial" w:hAnsi="Arial" w:cs="Arial"/>
          <w:sz w:val="22"/>
          <w:szCs w:val="22"/>
        </w:rPr>
        <w:t>T15</w:t>
      </w:r>
      <w:r w:rsidRPr="003C5D50">
        <w:rPr>
          <w:rFonts w:ascii="Arial" w:hAnsi="Arial" w:cs="Arial"/>
          <w:sz w:val="22"/>
          <w:szCs w:val="22"/>
        </w:rPr>
        <w:t xml:space="preserve"> es MILES DE PESOS</w:t>
      </w:r>
    </w:p>
    <w:p w:rsidR="00C65B03" w:rsidRPr="003C5D50" w:rsidRDefault="00C65B03" w:rsidP="00C65B03">
      <w:pPr>
        <w:numPr>
          <w:ilvl w:val="0"/>
          <w:numId w:val="5"/>
        </w:numPr>
        <w:overflowPunct/>
        <w:autoSpaceDE/>
        <w:autoSpaceDN/>
        <w:adjustRightInd/>
        <w:spacing w:after="240"/>
        <w:ind w:left="567" w:hanging="283"/>
        <w:jc w:val="both"/>
        <w:textAlignment w:val="auto"/>
        <w:rPr>
          <w:rFonts w:ascii="Arial" w:hAnsi="Arial" w:cs="Arial"/>
          <w:b/>
          <w:sz w:val="22"/>
          <w:szCs w:val="22"/>
        </w:rPr>
      </w:pPr>
      <w:r w:rsidRPr="003C5D50">
        <w:rPr>
          <w:rFonts w:ascii="Arial" w:hAnsi="Arial" w:cs="Arial"/>
          <w:b/>
          <w:sz w:val="22"/>
          <w:szCs w:val="22"/>
        </w:rPr>
        <w:t>Exportaciones</w:t>
      </w:r>
    </w:p>
    <w:p w:rsidR="00C65B03" w:rsidRPr="003C5D50" w:rsidRDefault="00C65B03" w:rsidP="00C65B03">
      <w:pPr>
        <w:tabs>
          <w:tab w:val="left" w:pos="851"/>
          <w:tab w:val="left" w:pos="2520"/>
        </w:tabs>
        <w:spacing w:after="240"/>
        <w:ind w:left="567" w:hanging="283"/>
        <w:jc w:val="both"/>
        <w:rPr>
          <w:rFonts w:ascii="Arial" w:hAnsi="Arial" w:cs="Arial"/>
          <w:sz w:val="22"/>
          <w:szCs w:val="22"/>
          <w:u w:val="single"/>
        </w:rPr>
      </w:pPr>
      <w:r w:rsidRPr="003C5D50">
        <w:rPr>
          <w:rFonts w:ascii="Arial" w:hAnsi="Arial" w:cs="Arial"/>
          <w:sz w:val="22"/>
          <w:szCs w:val="22"/>
        </w:rPr>
        <w:t xml:space="preserve">1- Al reportar los diferentes servicios de exportaciones de las entidades incluidas en la Norma Específica de Contabilidad No.5, debe tenerse en cuenta que el total del </w:t>
      </w:r>
      <w:r w:rsidR="0065229A" w:rsidRPr="003C5D50">
        <w:rPr>
          <w:rFonts w:ascii="Arial" w:hAnsi="Arial" w:cs="Arial"/>
          <w:sz w:val="22"/>
          <w:szCs w:val="22"/>
        </w:rPr>
        <w:t>T15</w:t>
      </w:r>
      <w:r w:rsidRPr="003C5D50">
        <w:rPr>
          <w:rFonts w:ascii="Arial" w:hAnsi="Arial" w:cs="Arial"/>
          <w:sz w:val="22"/>
          <w:szCs w:val="22"/>
        </w:rPr>
        <w:t xml:space="preserve"> se corresponda con la cifra resultante de restar a las “Ventas por exportación de servicios (915)”, </w:t>
      </w:r>
      <w:r w:rsidR="00175BC6" w:rsidRPr="003C5D50">
        <w:rPr>
          <w:rFonts w:ascii="Arial" w:hAnsi="Arial" w:cs="Arial"/>
          <w:sz w:val="22"/>
          <w:szCs w:val="22"/>
        </w:rPr>
        <w:t>las “</w:t>
      </w:r>
      <w:r w:rsidRPr="003C5D50">
        <w:rPr>
          <w:rFonts w:ascii="Arial" w:hAnsi="Arial" w:cs="Arial"/>
          <w:sz w:val="22"/>
          <w:szCs w:val="22"/>
        </w:rPr>
        <w:t>Devoluciones y Rebajas en Ventas” (columna “Real hasta la fecha”) de las proformas 5921 y 5922 “Estado de Rendimiento Financiero</w:t>
      </w:r>
      <w:r w:rsidR="00175BC6" w:rsidRPr="003C5D50">
        <w:rPr>
          <w:rFonts w:ascii="Arial" w:hAnsi="Arial" w:cs="Arial"/>
          <w:sz w:val="22"/>
          <w:szCs w:val="22"/>
        </w:rPr>
        <w:t>”, si</w:t>
      </w:r>
      <w:r w:rsidRPr="003C5D50">
        <w:rPr>
          <w:rFonts w:ascii="Arial" w:hAnsi="Arial" w:cs="Arial"/>
          <w:sz w:val="22"/>
          <w:szCs w:val="22"/>
          <w:u w:val="single"/>
        </w:rPr>
        <w:t xml:space="preserve"> es que en éstas últimas se incluyen transacciones con NO residentes.</w:t>
      </w:r>
    </w:p>
    <w:p w:rsidR="00C65B03" w:rsidRPr="003C5D50" w:rsidRDefault="00C65B03" w:rsidP="00C65B03">
      <w:pPr>
        <w:tabs>
          <w:tab w:val="left" w:pos="851"/>
          <w:tab w:val="left" w:pos="2520"/>
        </w:tabs>
        <w:spacing w:after="240"/>
        <w:ind w:left="567" w:hanging="283"/>
        <w:jc w:val="both"/>
        <w:rPr>
          <w:rFonts w:ascii="Arial" w:hAnsi="Arial" w:cs="Arial"/>
          <w:sz w:val="22"/>
          <w:szCs w:val="22"/>
        </w:rPr>
      </w:pPr>
      <w:r w:rsidRPr="003C5D50">
        <w:rPr>
          <w:rFonts w:ascii="Arial" w:hAnsi="Arial" w:cs="Arial"/>
          <w:sz w:val="22"/>
          <w:szCs w:val="22"/>
        </w:rPr>
        <w:t xml:space="preserve">2- Al reflejar los diferentes servicios de exportaciones  de las entidades incluidas en la Norma Específica de Contabilidad de la Actividad Presupuestada No.2, debe tenerse en cuenta que el total del 0793 se corresponda  con la cifra resultante  de restar a los  “Ingresos por exportación de servicios – Actividad Presupuestada - 915” las  “Devoluciones y Rebajas en Ventas - Actividad Presupuestada - 800”, (columna “Real hasta la fecha”) de la proforma 5911 “Estado de Rendimiento Financiero”, </w:t>
      </w:r>
      <w:r w:rsidRPr="003C5D50">
        <w:rPr>
          <w:rFonts w:ascii="Arial" w:hAnsi="Arial" w:cs="Arial"/>
          <w:sz w:val="22"/>
          <w:szCs w:val="22"/>
          <w:u w:val="single"/>
        </w:rPr>
        <w:t>si es que en éstas últimas se incluyen transacciones con NO residentes</w:t>
      </w:r>
      <w:r w:rsidRPr="003C5D50">
        <w:rPr>
          <w:rFonts w:ascii="Arial" w:hAnsi="Arial" w:cs="Arial"/>
          <w:sz w:val="22"/>
          <w:szCs w:val="22"/>
        </w:rPr>
        <w:t>.</w:t>
      </w:r>
    </w:p>
    <w:p w:rsidR="00525143" w:rsidRPr="003C5D50" w:rsidRDefault="00C65B03" w:rsidP="004A71A5">
      <w:pPr>
        <w:pStyle w:val="Prrafodelista"/>
        <w:keepNext/>
        <w:numPr>
          <w:ilvl w:val="0"/>
          <w:numId w:val="5"/>
        </w:numPr>
        <w:spacing w:after="240"/>
        <w:ind w:left="568" w:hanging="284"/>
        <w:jc w:val="both"/>
        <w:rPr>
          <w:rFonts w:ascii="Arial" w:hAnsi="Arial" w:cs="Arial"/>
          <w:b/>
          <w:sz w:val="22"/>
          <w:szCs w:val="22"/>
        </w:rPr>
      </w:pPr>
      <w:r w:rsidRPr="003C5D50">
        <w:rPr>
          <w:rFonts w:ascii="Arial" w:hAnsi="Arial" w:cs="Arial"/>
          <w:b/>
          <w:sz w:val="22"/>
          <w:szCs w:val="22"/>
        </w:rPr>
        <w:t>Importaciones</w:t>
      </w:r>
    </w:p>
    <w:p w:rsidR="00C65B03" w:rsidRPr="003C5D50" w:rsidRDefault="00C65B03" w:rsidP="004A71A5">
      <w:pPr>
        <w:keepNext/>
        <w:tabs>
          <w:tab w:val="left" w:pos="709"/>
          <w:tab w:val="left" w:pos="2520"/>
        </w:tabs>
        <w:spacing w:after="240"/>
        <w:ind w:left="568" w:hanging="284"/>
        <w:jc w:val="both"/>
        <w:rPr>
          <w:rFonts w:ascii="Arial" w:hAnsi="Arial" w:cs="Arial"/>
          <w:sz w:val="22"/>
          <w:szCs w:val="22"/>
          <w:u w:val="single"/>
        </w:rPr>
      </w:pPr>
      <w:r w:rsidRPr="003C5D50">
        <w:rPr>
          <w:rFonts w:ascii="Arial" w:hAnsi="Arial" w:cs="Arial"/>
          <w:sz w:val="22"/>
          <w:szCs w:val="22"/>
        </w:rPr>
        <w:t xml:space="preserve">3- Para registrar las importaciones  de las entidades incluidas en la Norma Específica de Contabilidad de la Actividad Presupuestada No.2, debe tenerse en cuenta que  </w:t>
      </w:r>
      <w:r w:rsidRPr="003C5D50">
        <w:rPr>
          <w:rFonts w:ascii="Arial" w:hAnsi="Arial" w:cs="Arial"/>
          <w:sz w:val="22"/>
          <w:szCs w:val="22"/>
          <w:u w:val="single"/>
        </w:rPr>
        <w:t>el total de lo consignado en los diferentes servicios</w:t>
      </w:r>
      <w:r w:rsidRPr="003C5D50">
        <w:rPr>
          <w:rFonts w:ascii="Arial" w:hAnsi="Arial" w:cs="Arial"/>
          <w:sz w:val="22"/>
          <w:szCs w:val="22"/>
        </w:rPr>
        <w:t xml:space="preserve"> en el T15, debe ser igual a lo reflejado en la partida 81 “Gastos por importación de servicios” de las proformas 5914 y 5915 “Estado de Gastos por Partidas” (columnas “Real hasta la fecha”), </w:t>
      </w:r>
      <w:r w:rsidRPr="003C5D50">
        <w:rPr>
          <w:rFonts w:ascii="Arial" w:hAnsi="Arial" w:cs="Arial"/>
          <w:sz w:val="22"/>
          <w:szCs w:val="22"/>
          <w:u w:val="single"/>
        </w:rPr>
        <w:t xml:space="preserve">dado que en dicha partida solo se incluyen gastos asociados a operaciones con NO residentes. </w:t>
      </w:r>
    </w:p>
    <w:p w:rsidR="00C65B03" w:rsidRPr="003C5D50" w:rsidRDefault="00C65B03" w:rsidP="00F409EB">
      <w:pPr>
        <w:tabs>
          <w:tab w:val="left" w:pos="709"/>
          <w:tab w:val="left" w:pos="2520"/>
        </w:tabs>
        <w:spacing w:after="240"/>
        <w:ind w:left="567" w:hanging="283"/>
        <w:jc w:val="both"/>
        <w:rPr>
          <w:rFonts w:ascii="Arial" w:hAnsi="Arial" w:cs="Arial"/>
          <w:sz w:val="22"/>
          <w:szCs w:val="22"/>
        </w:rPr>
      </w:pPr>
      <w:r w:rsidRPr="003C5D50">
        <w:rPr>
          <w:rFonts w:ascii="Arial" w:hAnsi="Arial" w:cs="Arial"/>
          <w:sz w:val="22"/>
          <w:szCs w:val="22"/>
        </w:rPr>
        <w:t xml:space="preserve">4-  Al reflejar </w:t>
      </w:r>
      <w:r w:rsidRPr="003C5D50">
        <w:rPr>
          <w:rFonts w:ascii="Arial" w:hAnsi="Arial" w:cs="Arial"/>
          <w:sz w:val="22"/>
          <w:szCs w:val="22"/>
          <w:u w:val="single"/>
        </w:rPr>
        <w:t>los servicios asociados con los gastos por viáticos</w:t>
      </w:r>
      <w:r w:rsidRPr="003C5D50">
        <w:rPr>
          <w:rFonts w:ascii="Arial" w:hAnsi="Arial" w:cs="Arial"/>
          <w:sz w:val="22"/>
          <w:szCs w:val="22"/>
        </w:rPr>
        <w:t xml:space="preserve"> relacionados con los viajes al exterior de delegaciones oficiales de las entidades incluidas en la Norma Específica de Contabilidad de la Actividad Presupuestada No.2, la cifra total a incluir en el </w:t>
      </w:r>
      <w:r w:rsidR="0065229A" w:rsidRPr="003C5D50">
        <w:rPr>
          <w:rFonts w:ascii="Arial" w:hAnsi="Arial" w:cs="Arial"/>
          <w:sz w:val="22"/>
          <w:szCs w:val="22"/>
        </w:rPr>
        <w:t>T15</w:t>
      </w:r>
      <w:r w:rsidRPr="003C5D50">
        <w:rPr>
          <w:rFonts w:ascii="Arial" w:hAnsi="Arial" w:cs="Arial"/>
          <w:sz w:val="22"/>
          <w:szCs w:val="22"/>
        </w:rPr>
        <w:t xml:space="preserve">, debe ser </w:t>
      </w:r>
      <w:r w:rsidRPr="003C5D50">
        <w:rPr>
          <w:rFonts w:ascii="Arial" w:hAnsi="Arial" w:cs="Arial"/>
          <w:sz w:val="22"/>
          <w:szCs w:val="22"/>
        </w:rPr>
        <w:lastRenderedPageBreak/>
        <w:t>menor o igual a la reflejada en la partida/elemento 80-01 “Viáticos” de las proformas 5914 y 5915 “Estado de Gastos por Partidas” (columnas “Real hasta la fecha”).</w:t>
      </w:r>
    </w:p>
    <w:p w:rsidR="00C65B03" w:rsidRPr="003C5D50" w:rsidRDefault="00F409EB" w:rsidP="00F409EB">
      <w:pPr>
        <w:tabs>
          <w:tab w:val="left" w:pos="709"/>
          <w:tab w:val="left" w:pos="2520"/>
        </w:tabs>
        <w:spacing w:after="240"/>
        <w:ind w:left="567" w:hanging="283"/>
        <w:jc w:val="both"/>
        <w:rPr>
          <w:rFonts w:ascii="Arial" w:hAnsi="Arial" w:cs="Arial"/>
          <w:sz w:val="22"/>
          <w:szCs w:val="22"/>
          <w:u w:val="single"/>
        </w:rPr>
      </w:pPr>
      <w:r w:rsidRPr="003C5D50">
        <w:rPr>
          <w:rFonts w:ascii="Arial" w:hAnsi="Arial" w:cs="Arial"/>
          <w:sz w:val="22"/>
          <w:szCs w:val="22"/>
        </w:rPr>
        <w:t xml:space="preserve">     </w:t>
      </w:r>
      <w:r w:rsidR="00C65B03" w:rsidRPr="003C5D50">
        <w:rPr>
          <w:rFonts w:ascii="Arial" w:hAnsi="Arial" w:cs="Arial"/>
          <w:sz w:val="22"/>
          <w:szCs w:val="22"/>
        </w:rPr>
        <w:t xml:space="preserve">Esta cifra corresponde al equivalente en CUP de la moneda extranjera realmente gastada durante la misión oficial. </w:t>
      </w:r>
      <w:r w:rsidR="00C65B03" w:rsidRPr="003C5D50">
        <w:rPr>
          <w:rFonts w:ascii="Arial" w:hAnsi="Arial" w:cs="Arial"/>
          <w:sz w:val="22"/>
          <w:szCs w:val="22"/>
          <w:u w:val="single"/>
        </w:rPr>
        <w:t>Tener presente que los gastos por alojamiento (incluye gastos de bolsillo), alimentación y la transportación aérea internacional (con aerolíneas extranjeras) se reportan mediante códigos de servicios independientes.</w:t>
      </w:r>
    </w:p>
    <w:p w:rsidR="00C65B03" w:rsidRPr="003C5D50" w:rsidRDefault="00C65B03" w:rsidP="00F409EB">
      <w:pPr>
        <w:tabs>
          <w:tab w:val="left" w:pos="709"/>
          <w:tab w:val="left" w:pos="2520"/>
        </w:tabs>
        <w:spacing w:after="240"/>
        <w:ind w:left="567" w:hanging="283"/>
        <w:jc w:val="both"/>
        <w:rPr>
          <w:rFonts w:ascii="Arial" w:hAnsi="Arial" w:cs="Arial"/>
          <w:sz w:val="22"/>
          <w:szCs w:val="22"/>
        </w:rPr>
      </w:pPr>
      <w:r w:rsidRPr="003C5D50">
        <w:rPr>
          <w:rFonts w:ascii="Arial" w:hAnsi="Arial" w:cs="Arial"/>
          <w:sz w:val="22"/>
          <w:szCs w:val="22"/>
        </w:rPr>
        <w:t xml:space="preserve">5- Al cumplimentar las importaciones de las entidades que clasifican en la Norma Específica de Contabilidad No.5, debe tenerse en cuenta que </w:t>
      </w:r>
      <w:r w:rsidRPr="003C5D50">
        <w:rPr>
          <w:rFonts w:ascii="Arial" w:hAnsi="Arial" w:cs="Arial"/>
          <w:sz w:val="22"/>
          <w:szCs w:val="22"/>
          <w:u w:val="single"/>
        </w:rPr>
        <w:t>el total de lo consignado en los diferentes servicios</w:t>
      </w:r>
      <w:r w:rsidRPr="003C5D50">
        <w:rPr>
          <w:rFonts w:ascii="Arial" w:hAnsi="Arial" w:cs="Arial"/>
          <w:sz w:val="22"/>
          <w:szCs w:val="22"/>
        </w:rPr>
        <w:t xml:space="preserve"> en el </w:t>
      </w:r>
      <w:r w:rsidR="0065229A" w:rsidRPr="003C5D50">
        <w:rPr>
          <w:rFonts w:ascii="Arial" w:hAnsi="Arial" w:cs="Arial"/>
          <w:sz w:val="22"/>
          <w:szCs w:val="22"/>
        </w:rPr>
        <w:t>T15</w:t>
      </w:r>
      <w:r w:rsidRPr="003C5D50">
        <w:rPr>
          <w:rFonts w:ascii="Arial" w:hAnsi="Arial" w:cs="Arial"/>
          <w:sz w:val="22"/>
          <w:szCs w:val="22"/>
        </w:rPr>
        <w:t xml:space="preserve"> debe ser igual a lo reflejado en el concepto “Gastos por importación de servicios” de la proforma 5924 “Estado de Gastos por Elementos” (columna “Real hasta la fecha”), dado que en dicha partida </w:t>
      </w:r>
      <w:r w:rsidRPr="003C5D50">
        <w:rPr>
          <w:rFonts w:ascii="Arial" w:hAnsi="Arial" w:cs="Arial"/>
          <w:sz w:val="22"/>
          <w:szCs w:val="22"/>
          <w:u w:val="single"/>
        </w:rPr>
        <w:t>solo se incluyen gastos asociados a operaciones con NO residentes</w:t>
      </w:r>
      <w:r w:rsidRPr="003C5D50">
        <w:rPr>
          <w:rFonts w:ascii="Arial" w:hAnsi="Arial" w:cs="Arial"/>
          <w:sz w:val="22"/>
          <w:szCs w:val="22"/>
        </w:rPr>
        <w:t xml:space="preserve">. </w:t>
      </w:r>
    </w:p>
    <w:p w:rsidR="00C65B03" w:rsidRPr="003C5D50" w:rsidRDefault="00C65B03" w:rsidP="00F409EB">
      <w:pPr>
        <w:tabs>
          <w:tab w:val="left" w:pos="709"/>
          <w:tab w:val="left" w:pos="2520"/>
        </w:tabs>
        <w:spacing w:after="240"/>
        <w:ind w:left="567" w:hanging="283"/>
        <w:jc w:val="both"/>
        <w:rPr>
          <w:rFonts w:ascii="Arial" w:hAnsi="Arial" w:cs="Arial"/>
          <w:sz w:val="22"/>
          <w:szCs w:val="22"/>
        </w:rPr>
      </w:pPr>
      <w:r w:rsidRPr="003C5D50">
        <w:rPr>
          <w:rFonts w:ascii="Arial" w:hAnsi="Arial" w:cs="Arial"/>
          <w:sz w:val="22"/>
          <w:szCs w:val="22"/>
        </w:rPr>
        <w:t xml:space="preserve">6- </w:t>
      </w:r>
      <w:r w:rsidR="00F409EB" w:rsidRPr="003C5D50">
        <w:rPr>
          <w:rFonts w:ascii="Arial" w:hAnsi="Arial" w:cs="Arial"/>
          <w:sz w:val="22"/>
          <w:szCs w:val="22"/>
        </w:rPr>
        <w:t xml:space="preserve"> </w:t>
      </w:r>
      <w:r w:rsidRPr="003C5D50">
        <w:rPr>
          <w:rFonts w:ascii="Arial" w:hAnsi="Arial" w:cs="Arial"/>
          <w:sz w:val="22"/>
          <w:szCs w:val="22"/>
        </w:rPr>
        <w:t xml:space="preserve">Al reflejar </w:t>
      </w:r>
      <w:r w:rsidRPr="003C5D50">
        <w:rPr>
          <w:rFonts w:ascii="Arial" w:hAnsi="Arial" w:cs="Arial"/>
          <w:sz w:val="22"/>
          <w:szCs w:val="22"/>
          <w:u w:val="single"/>
        </w:rPr>
        <w:t>los servicios asociados con los gastos por viáticos</w:t>
      </w:r>
      <w:r w:rsidRPr="003C5D50">
        <w:rPr>
          <w:rFonts w:ascii="Arial" w:hAnsi="Arial" w:cs="Arial"/>
          <w:sz w:val="22"/>
          <w:szCs w:val="22"/>
        </w:rPr>
        <w:t xml:space="preserve"> relacionados con los viajes al exterior de delegaciones oficiales de las entidades que clasifican en la Norma Específica de Contabilidad No.5, la cifra total a incluir en el </w:t>
      </w:r>
      <w:r w:rsidR="0065229A" w:rsidRPr="003C5D50">
        <w:rPr>
          <w:rFonts w:ascii="Arial" w:hAnsi="Arial" w:cs="Arial"/>
          <w:sz w:val="22"/>
          <w:szCs w:val="22"/>
        </w:rPr>
        <w:t>T15</w:t>
      </w:r>
      <w:r w:rsidRPr="003C5D50">
        <w:rPr>
          <w:rFonts w:ascii="Arial" w:hAnsi="Arial" w:cs="Arial"/>
          <w:sz w:val="22"/>
          <w:szCs w:val="22"/>
        </w:rPr>
        <w:t xml:space="preserve">, debe ser menor o igual a la reflejada en el concepto “Viáticos” de la proforma 5924 “Estado de Gastos por Elementos” (columnas “Real hasta la fecha”), </w:t>
      </w:r>
    </w:p>
    <w:p w:rsidR="00C65B03" w:rsidRPr="003C5D50" w:rsidRDefault="00F409EB" w:rsidP="00F409EB">
      <w:pPr>
        <w:tabs>
          <w:tab w:val="left" w:pos="709"/>
          <w:tab w:val="left" w:pos="2520"/>
        </w:tabs>
        <w:spacing w:after="240"/>
        <w:ind w:left="567" w:hanging="283"/>
        <w:jc w:val="both"/>
        <w:rPr>
          <w:rFonts w:ascii="Arial" w:hAnsi="Arial" w:cs="Arial"/>
          <w:sz w:val="22"/>
          <w:szCs w:val="22"/>
          <w:u w:val="single"/>
        </w:rPr>
      </w:pPr>
      <w:r w:rsidRPr="003C5D50">
        <w:rPr>
          <w:rFonts w:ascii="Arial" w:hAnsi="Arial" w:cs="Arial"/>
          <w:sz w:val="22"/>
          <w:szCs w:val="22"/>
        </w:rPr>
        <w:t xml:space="preserve">    </w:t>
      </w:r>
      <w:r w:rsidR="00C65B03" w:rsidRPr="003C5D50">
        <w:rPr>
          <w:rFonts w:ascii="Arial" w:hAnsi="Arial" w:cs="Arial"/>
          <w:sz w:val="22"/>
          <w:szCs w:val="22"/>
        </w:rPr>
        <w:t xml:space="preserve">Esta cifra corresponde al equivalente en CUP de la moneda extranjera realmente gastada durante la misión oficial. </w:t>
      </w:r>
      <w:r w:rsidR="00C65B03" w:rsidRPr="003C5D50">
        <w:rPr>
          <w:rFonts w:ascii="Arial" w:hAnsi="Arial" w:cs="Arial"/>
          <w:sz w:val="22"/>
          <w:szCs w:val="22"/>
          <w:u w:val="single"/>
        </w:rPr>
        <w:t>Tener presente que los gastos por alojamiento, alimentación (incluye gastos de bolsillo) y la transportación aérea internacional (con aerolíneas extranjeras) se reportan mediante códigos de servicios independientes.</w:t>
      </w:r>
    </w:p>
    <w:p w:rsidR="00C65B03" w:rsidRPr="003C5D50" w:rsidRDefault="00C65B03" w:rsidP="00C65B03">
      <w:pPr>
        <w:pStyle w:val="Prrafodelista"/>
        <w:numPr>
          <w:ilvl w:val="0"/>
          <w:numId w:val="5"/>
        </w:numPr>
        <w:spacing w:after="240"/>
        <w:jc w:val="both"/>
        <w:rPr>
          <w:rFonts w:ascii="Arial" w:hAnsi="Arial" w:cs="Arial"/>
          <w:b/>
          <w:sz w:val="22"/>
          <w:szCs w:val="22"/>
        </w:rPr>
      </w:pPr>
      <w:r w:rsidRPr="003C5D50">
        <w:rPr>
          <w:rFonts w:ascii="Arial" w:hAnsi="Arial" w:cs="Arial"/>
          <w:b/>
          <w:sz w:val="22"/>
          <w:szCs w:val="22"/>
        </w:rPr>
        <w:t>Donaciones</w:t>
      </w:r>
    </w:p>
    <w:p w:rsidR="00C65B03" w:rsidRPr="003C5D50" w:rsidRDefault="00C65B03" w:rsidP="00C65B03">
      <w:pPr>
        <w:tabs>
          <w:tab w:val="left" w:pos="567"/>
          <w:tab w:val="left" w:pos="2520"/>
        </w:tabs>
        <w:spacing w:after="240"/>
        <w:ind w:left="709"/>
        <w:jc w:val="both"/>
        <w:rPr>
          <w:rFonts w:ascii="Arial" w:hAnsi="Arial" w:cs="Arial"/>
          <w:sz w:val="22"/>
          <w:szCs w:val="22"/>
        </w:rPr>
      </w:pPr>
      <w:r w:rsidRPr="003C5D50">
        <w:rPr>
          <w:rFonts w:ascii="Arial" w:hAnsi="Arial" w:cs="Arial"/>
          <w:sz w:val="22"/>
          <w:szCs w:val="22"/>
        </w:rPr>
        <w:t xml:space="preserve">7- Al registrar los servicios donados debe tenerse en cuenta los movimientos de las cuentas 621 y 627 asociadas con las donaciones recibidas y entregadas al exterior respectivamente (en las subcuentas definidas en el nomenclador de cuentas, excepto aquellas que </w:t>
      </w:r>
      <w:r w:rsidRPr="003C5D50">
        <w:rPr>
          <w:rFonts w:ascii="Arial" w:hAnsi="Arial" w:cs="Arial"/>
          <w:b/>
          <w:sz w:val="22"/>
          <w:szCs w:val="22"/>
        </w:rPr>
        <w:t>excluyan</w:t>
      </w:r>
      <w:r w:rsidRPr="003C5D50">
        <w:rPr>
          <w:rFonts w:ascii="Arial" w:hAnsi="Arial" w:cs="Arial"/>
          <w:sz w:val="22"/>
          <w:szCs w:val="22"/>
        </w:rPr>
        <w:t xml:space="preserve"> las transacciones de servicios). Para las donaciones de servicios recibidas deben valorarse los créditos a la cuenta 621 “Donaciones recibidas – Exterior”.  Para las donaciones de servicios entregadas debe tenerse en cuenta los débitos a la cuenta 627 ““Donaciones entregadas – Exterior”.</w:t>
      </w:r>
    </w:p>
    <w:p w:rsidR="00C65B03" w:rsidRPr="003C5D50" w:rsidRDefault="00C65B03" w:rsidP="00C65B03">
      <w:pPr>
        <w:tabs>
          <w:tab w:val="left" w:pos="567"/>
          <w:tab w:val="left" w:pos="2520"/>
        </w:tabs>
        <w:spacing w:after="240"/>
        <w:ind w:left="709"/>
        <w:jc w:val="both"/>
        <w:rPr>
          <w:rFonts w:ascii="Arial" w:hAnsi="Arial" w:cs="Arial"/>
          <w:sz w:val="22"/>
          <w:szCs w:val="22"/>
        </w:rPr>
      </w:pPr>
      <w:r w:rsidRPr="003C5D50">
        <w:rPr>
          <w:rFonts w:ascii="Arial" w:hAnsi="Arial" w:cs="Arial"/>
          <w:sz w:val="22"/>
          <w:szCs w:val="22"/>
        </w:rPr>
        <w:t>Las cifras a reflejar en las respectivas columnas de donaciones del formulario T15 deben ser igual o menor a la sumatoria de los créditos y débitos (según el caso) de las cuentas mencionadas arriba, en el marco del periodo que se informa.</w:t>
      </w:r>
    </w:p>
    <w:p w:rsidR="00512EDE" w:rsidRPr="003C5D50" w:rsidRDefault="00512EDE" w:rsidP="00C65B03">
      <w:pPr>
        <w:spacing w:after="240"/>
        <w:jc w:val="both"/>
        <w:rPr>
          <w:rFonts w:ascii="Arial" w:hAnsi="Arial" w:cs="Arial"/>
          <w:b/>
          <w:sz w:val="22"/>
          <w:szCs w:val="22"/>
        </w:rPr>
      </w:pPr>
      <w:r w:rsidRPr="003C5D50">
        <w:rPr>
          <w:rFonts w:ascii="Arial" w:hAnsi="Arial" w:cs="Arial"/>
          <w:b/>
          <w:sz w:val="22"/>
          <w:szCs w:val="22"/>
        </w:rPr>
        <w:t>VII. ACLARACIONES</w:t>
      </w:r>
    </w:p>
    <w:p w:rsidR="004F268D" w:rsidRPr="003C5D50" w:rsidRDefault="004F268D" w:rsidP="000956B1">
      <w:pPr>
        <w:spacing w:after="240"/>
        <w:jc w:val="both"/>
        <w:rPr>
          <w:rFonts w:ascii="Arial" w:hAnsi="Arial" w:cs="Arial"/>
          <w:sz w:val="22"/>
          <w:szCs w:val="22"/>
        </w:rPr>
      </w:pPr>
      <w:r w:rsidRPr="003C5D50">
        <w:rPr>
          <w:rFonts w:ascii="Arial" w:hAnsi="Arial" w:cs="Arial"/>
          <w:sz w:val="22"/>
          <w:szCs w:val="22"/>
        </w:rPr>
        <w:t xml:space="preserve">Los centros informantes entregarán junto con esta información un informe cualitativo donde se haga un análisis valorativo de las principales exportaciones e importaciones informadas hasta la fecha, resaltando aquellos aspectos </w:t>
      </w:r>
      <w:r w:rsidR="00DB588D" w:rsidRPr="003C5D50">
        <w:rPr>
          <w:rFonts w:ascii="Arial" w:hAnsi="Arial" w:cs="Arial"/>
          <w:sz w:val="22"/>
          <w:szCs w:val="22"/>
        </w:rPr>
        <w:t xml:space="preserve">asociados con los tipos de servicios y los países involucrados en la transacción </w:t>
      </w:r>
      <w:r w:rsidRPr="003C5D50">
        <w:rPr>
          <w:rFonts w:ascii="Arial" w:hAnsi="Arial" w:cs="Arial"/>
          <w:sz w:val="22"/>
          <w:szCs w:val="22"/>
        </w:rPr>
        <w:t xml:space="preserve">que se consideren de interés </w:t>
      </w:r>
      <w:r w:rsidR="00710ED3" w:rsidRPr="003C5D50">
        <w:rPr>
          <w:rFonts w:ascii="Arial" w:hAnsi="Arial" w:cs="Arial"/>
          <w:sz w:val="22"/>
          <w:szCs w:val="22"/>
        </w:rPr>
        <w:t>de</w:t>
      </w:r>
      <w:r w:rsidR="008E539E" w:rsidRPr="003C5D50">
        <w:rPr>
          <w:rFonts w:ascii="Arial" w:hAnsi="Arial" w:cs="Arial"/>
          <w:sz w:val="22"/>
          <w:szCs w:val="22"/>
        </w:rPr>
        <w:t xml:space="preserve">l gobierno de la </w:t>
      </w:r>
      <w:r w:rsidR="00C65B03" w:rsidRPr="003C5D50">
        <w:rPr>
          <w:rFonts w:ascii="Arial" w:hAnsi="Arial" w:cs="Arial"/>
          <w:sz w:val="22"/>
          <w:szCs w:val="22"/>
        </w:rPr>
        <w:t>provincia,</w:t>
      </w:r>
      <w:r w:rsidR="00710ED3" w:rsidRPr="003C5D50">
        <w:rPr>
          <w:rFonts w:ascii="Arial" w:hAnsi="Arial" w:cs="Arial"/>
          <w:sz w:val="22"/>
          <w:szCs w:val="22"/>
        </w:rPr>
        <w:t xml:space="preserve"> Este informe aunque se entregue en los municipios de la ONEI </w:t>
      </w:r>
      <w:r w:rsidR="002B3462" w:rsidRPr="003C5D50">
        <w:rPr>
          <w:rFonts w:ascii="Arial" w:hAnsi="Arial" w:cs="Arial"/>
          <w:sz w:val="22"/>
          <w:szCs w:val="22"/>
        </w:rPr>
        <w:t>tiene como destino final el</w:t>
      </w:r>
      <w:r w:rsidR="00710ED3" w:rsidRPr="003C5D50">
        <w:rPr>
          <w:rFonts w:ascii="Arial" w:hAnsi="Arial" w:cs="Arial"/>
          <w:sz w:val="22"/>
          <w:szCs w:val="22"/>
        </w:rPr>
        <w:t xml:space="preserve"> Gobierno Provincial</w:t>
      </w:r>
      <w:r w:rsidR="002B3462" w:rsidRPr="003C5D50">
        <w:rPr>
          <w:rFonts w:ascii="Arial" w:hAnsi="Arial" w:cs="Arial"/>
          <w:sz w:val="22"/>
          <w:szCs w:val="22"/>
        </w:rPr>
        <w:t>, a donde llegarán a través de la Dirección Provincial de la ONEI.</w:t>
      </w:r>
      <w:r w:rsidR="00710ED3" w:rsidRPr="003C5D50">
        <w:rPr>
          <w:rFonts w:ascii="Arial" w:hAnsi="Arial" w:cs="Arial"/>
          <w:sz w:val="22"/>
          <w:szCs w:val="22"/>
        </w:rPr>
        <w:t xml:space="preserve"> </w:t>
      </w:r>
    </w:p>
    <w:p w:rsidR="00F409EB" w:rsidRPr="003C5D50" w:rsidRDefault="00F409EB" w:rsidP="003C5D50">
      <w:pPr>
        <w:numPr>
          <w:ilvl w:val="0"/>
          <w:numId w:val="6"/>
        </w:numPr>
        <w:spacing w:after="240"/>
        <w:ind w:left="426" w:hanging="284"/>
        <w:jc w:val="both"/>
        <w:rPr>
          <w:rFonts w:ascii="Arial" w:hAnsi="Arial" w:cs="Arial"/>
          <w:sz w:val="22"/>
          <w:szCs w:val="22"/>
        </w:rPr>
      </w:pPr>
      <w:r w:rsidRPr="003C5D50">
        <w:rPr>
          <w:rFonts w:ascii="Arial" w:hAnsi="Arial" w:cs="Arial"/>
          <w:sz w:val="22"/>
          <w:szCs w:val="22"/>
        </w:rPr>
        <w:t>Al reflejar los montos correspondientes a las exportaciones (columna 1</w:t>
      </w:r>
      <w:r w:rsidR="00175BC6" w:rsidRPr="003C5D50">
        <w:rPr>
          <w:rFonts w:ascii="Arial" w:hAnsi="Arial" w:cs="Arial"/>
          <w:sz w:val="22"/>
          <w:szCs w:val="22"/>
        </w:rPr>
        <w:t xml:space="preserve"> y 2</w:t>
      </w:r>
      <w:r w:rsidRPr="003C5D50">
        <w:rPr>
          <w:rFonts w:ascii="Arial" w:hAnsi="Arial" w:cs="Arial"/>
          <w:sz w:val="22"/>
          <w:szCs w:val="22"/>
        </w:rPr>
        <w:t>) o las   importaciones (columnas 3</w:t>
      </w:r>
      <w:r w:rsidR="00175BC6" w:rsidRPr="003C5D50">
        <w:rPr>
          <w:rFonts w:ascii="Arial" w:hAnsi="Arial" w:cs="Arial"/>
          <w:sz w:val="22"/>
          <w:szCs w:val="22"/>
        </w:rPr>
        <w:t xml:space="preserve"> y 4</w:t>
      </w:r>
      <w:r w:rsidRPr="003C5D50">
        <w:rPr>
          <w:rFonts w:ascii="Arial" w:hAnsi="Arial" w:cs="Arial"/>
          <w:sz w:val="22"/>
          <w:szCs w:val="22"/>
        </w:rPr>
        <w:t>), debe evitarse reflejar dichas cifras en la misma fila, para evitar que tanto el servicio prestado como el servicio recibido se adjudiquen al mismo país, excepto que ese fuera el caso específicamente.</w:t>
      </w:r>
    </w:p>
    <w:p w:rsidR="00512EDE" w:rsidRPr="003C5D50" w:rsidRDefault="00512EDE" w:rsidP="003C5D50">
      <w:pPr>
        <w:tabs>
          <w:tab w:val="left" w:pos="567"/>
          <w:tab w:val="left" w:pos="2520"/>
        </w:tabs>
        <w:spacing w:after="240"/>
        <w:ind w:left="426" w:hanging="284"/>
        <w:jc w:val="both"/>
        <w:rPr>
          <w:rFonts w:ascii="Arial" w:hAnsi="Arial" w:cs="Arial"/>
          <w:sz w:val="22"/>
          <w:szCs w:val="22"/>
        </w:rPr>
      </w:pPr>
      <w:r w:rsidRPr="003C5D50">
        <w:rPr>
          <w:rFonts w:ascii="Arial" w:hAnsi="Arial" w:cs="Arial"/>
          <w:sz w:val="22"/>
          <w:szCs w:val="22"/>
        </w:rPr>
        <w:lastRenderedPageBreak/>
        <w:t>B) Con vistas a una correcta clasificación del servicio que se exporta y/o importa según el Clasificador de Productos de Cuba (CPCU), incluimos esta nota que puede resultar de utilidad.</w:t>
      </w:r>
    </w:p>
    <w:p w:rsidR="00512EDE" w:rsidRPr="003C5D50" w:rsidRDefault="00512EDE" w:rsidP="003C5D50">
      <w:pPr>
        <w:tabs>
          <w:tab w:val="left" w:pos="567"/>
          <w:tab w:val="left" w:pos="2520"/>
        </w:tabs>
        <w:spacing w:after="240"/>
        <w:ind w:left="426"/>
        <w:jc w:val="both"/>
        <w:rPr>
          <w:rFonts w:ascii="Arial" w:hAnsi="Arial" w:cs="Arial"/>
          <w:sz w:val="22"/>
          <w:szCs w:val="22"/>
        </w:rPr>
      </w:pPr>
      <w:r w:rsidRPr="003C5D50">
        <w:rPr>
          <w:rFonts w:ascii="Arial" w:hAnsi="Arial" w:cs="Arial"/>
          <w:sz w:val="22"/>
          <w:szCs w:val="22"/>
        </w:rPr>
        <w:t>“Cuando los servicios sean, prima facie, clasifica en dos o más categorías, la clasificación se realizará en la forma siguiente, en el entendimiento de que sólo son comparables las categorías en un mismo nivel (secciones, divisiones, grupos, clases o subclases):</w:t>
      </w:r>
    </w:p>
    <w:p w:rsidR="00512EDE" w:rsidRPr="003C5D50" w:rsidRDefault="00512EDE" w:rsidP="002D3B62">
      <w:pPr>
        <w:tabs>
          <w:tab w:val="left" w:pos="2520"/>
        </w:tabs>
        <w:spacing w:after="240"/>
        <w:ind w:left="567"/>
        <w:jc w:val="both"/>
        <w:rPr>
          <w:rFonts w:ascii="Arial" w:hAnsi="Arial" w:cs="Arial"/>
          <w:iCs/>
          <w:sz w:val="22"/>
          <w:szCs w:val="22"/>
        </w:rPr>
      </w:pPr>
      <w:r w:rsidRPr="003C5D50">
        <w:rPr>
          <w:rFonts w:ascii="Arial" w:hAnsi="Arial" w:cs="Arial"/>
          <w:iCs/>
          <w:sz w:val="22"/>
          <w:szCs w:val="22"/>
        </w:rPr>
        <w:t xml:space="preserve">a) La categoría que proporciona la descripción más concreta se refiere a categorías que </w:t>
      </w:r>
      <w:r w:rsidRPr="003C5D50">
        <w:rPr>
          <w:rFonts w:ascii="Arial" w:hAnsi="Arial" w:cs="Arial"/>
          <w:sz w:val="22"/>
          <w:szCs w:val="22"/>
        </w:rPr>
        <w:t>proporcionen</w:t>
      </w:r>
      <w:r w:rsidRPr="003C5D50">
        <w:rPr>
          <w:rFonts w:ascii="Arial" w:hAnsi="Arial" w:cs="Arial"/>
          <w:iCs/>
          <w:sz w:val="22"/>
          <w:szCs w:val="22"/>
        </w:rPr>
        <w:t xml:space="preserve"> una descripción más general;</w:t>
      </w:r>
    </w:p>
    <w:p w:rsidR="00512EDE" w:rsidRPr="003C5D50" w:rsidRDefault="00512EDE" w:rsidP="002D3B62">
      <w:pPr>
        <w:tabs>
          <w:tab w:val="left" w:pos="2520"/>
        </w:tabs>
        <w:spacing w:after="240"/>
        <w:ind w:left="567"/>
        <w:jc w:val="both"/>
        <w:rPr>
          <w:rFonts w:ascii="Arial" w:hAnsi="Arial" w:cs="Arial"/>
          <w:iCs/>
          <w:sz w:val="22"/>
          <w:szCs w:val="22"/>
        </w:rPr>
      </w:pPr>
      <w:r w:rsidRPr="003C5D50">
        <w:rPr>
          <w:rFonts w:ascii="Arial" w:hAnsi="Arial" w:cs="Arial"/>
          <w:iCs/>
          <w:sz w:val="22"/>
          <w:szCs w:val="22"/>
        </w:rPr>
        <w:t xml:space="preserve">b) </w:t>
      </w:r>
      <w:r w:rsidR="000956B1" w:rsidRPr="003C5D50">
        <w:rPr>
          <w:rFonts w:ascii="Arial" w:hAnsi="Arial" w:cs="Arial"/>
          <w:iCs/>
          <w:sz w:val="22"/>
          <w:szCs w:val="22"/>
        </w:rPr>
        <w:t xml:space="preserve"> </w:t>
      </w:r>
      <w:r w:rsidRPr="003C5D50">
        <w:rPr>
          <w:rFonts w:ascii="Arial" w:hAnsi="Arial" w:cs="Arial"/>
          <w:iCs/>
          <w:sz w:val="22"/>
          <w:szCs w:val="22"/>
        </w:rPr>
        <w:t xml:space="preserve">Los servicios mixtos que consten de una combinación de diferentes servicios que no puedan clasificarse remitiéndose </w:t>
      </w:r>
      <w:r w:rsidR="00ED4E8C" w:rsidRPr="003C5D50">
        <w:rPr>
          <w:rFonts w:ascii="Arial" w:hAnsi="Arial" w:cs="Arial"/>
          <w:iCs/>
          <w:sz w:val="22"/>
          <w:szCs w:val="22"/>
        </w:rPr>
        <w:t>al</w:t>
      </w:r>
      <w:r w:rsidRPr="003C5D50">
        <w:rPr>
          <w:rFonts w:ascii="Arial" w:hAnsi="Arial" w:cs="Arial"/>
          <w:iCs/>
          <w:sz w:val="22"/>
          <w:szCs w:val="22"/>
        </w:rPr>
        <w:t xml:space="preserve"> inciso a) se clasificarán como si constaran del servicio que les dé su carácter esencial, en la medida en que este criterio sea aplicable.</w:t>
      </w:r>
    </w:p>
    <w:p w:rsidR="00512EDE" w:rsidRPr="003C5D50" w:rsidRDefault="00512EDE" w:rsidP="002D3B62">
      <w:pPr>
        <w:tabs>
          <w:tab w:val="left" w:pos="2520"/>
        </w:tabs>
        <w:spacing w:after="240"/>
        <w:ind w:left="567"/>
        <w:jc w:val="both"/>
        <w:rPr>
          <w:rFonts w:ascii="Arial" w:hAnsi="Arial" w:cs="Arial"/>
          <w:iCs/>
          <w:sz w:val="22"/>
          <w:szCs w:val="22"/>
        </w:rPr>
      </w:pPr>
      <w:r w:rsidRPr="003C5D50">
        <w:rPr>
          <w:rFonts w:ascii="Arial" w:hAnsi="Arial" w:cs="Arial"/>
          <w:iCs/>
          <w:sz w:val="22"/>
          <w:szCs w:val="22"/>
        </w:rPr>
        <w:t xml:space="preserve">c) </w:t>
      </w:r>
      <w:r w:rsidR="000956B1" w:rsidRPr="003C5D50">
        <w:rPr>
          <w:rFonts w:ascii="Arial" w:hAnsi="Arial" w:cs="Arial"/>
          <w:iCs/>
          <w:sz w:val="22"/>
          <w:szCs w:val="22"/>
        </w:rPr>
        <w:t xml:space="preserve"> </w:t>
      </w:r>
      <w:r w:rsidRPr="003C5D50">
        <w:rPr>
          <w:rFonts w:ascii="Arial" w:hAnsi="Arial" w:cs="Arial"/>
          <w:iCs/>
          <w:sz w:val="22"/>
          <w:szCs w:val="22"/>
        </w:rPr>
        <w:t>Cuando los servicios no puedan clasificarse remitiéndose a los incisos a) ó b), se clasificarán en la categoría que ocupe el último lugar en orden numérico entre aquellas que igualmente merezcan consideración.</w:t>
      </w:r>
    </w:p>
    <w:p w:rsidR="000573A5" w:rsidRPr="003C5D50" w:rsidRDefault="00512EDE" w:rsidP="002D3B62">
      <w:pPr>
        <w:tabs>
          <w:tab w:val="left" w:pos="2520"/>
        </w:tabs>
        <w:spacing w:after="240"/>
        <w:ind w:left="567"/>
        <w:jc w:val="both"/>
        <w:rPr>
          <w:rFonts w:ascii="Arial" w:hAnsi="Arial" w:cs="Arial"/>
          <w:sz w:val="22"/>
          <w:szCs w:val="22"/>
        </w:rPr>
      </w:pPr>
      <w:r w:rsidRPr="003C5D50">
        <w:rPr>
          <w:rFonts w:ascii="Arial" w:hAnsi="Arial" w:cs="Arial"/>
          <w:sz w:val="22"/>
          <w:szCs w:val="22"/>
        </w:rPr>
        <w:t>Los servicios que no puedan clasificarse de conformidad con las reglas anteriores se clasificarán en la categoría de servicios con la cual estén más relacionados.</w:t>
      </w:r>
    </w:p>
    <w:p w:rsidR="00512EDE" w:rsidRPr="003C5D50" w:rsidRDefault="000573A5" w:rsidP="002D3B62">
      <w:pPr>
        <w:tabs>
          <w:tab w:val="left" w:pos="567"/>
          <w:tab w:val="left" w:pos="2520"/>
        </w:tabs>
        <w:spacing w:after="240"/>
        <w:ind w:left="567"/>
        <w:jc w:val="both"/>
        <w:rPr>
          <w:rFonts w:ascii="Arial" w:hAnsi="Arial" w:cs="Arial"/>
          <w:sz w:val="22"/>
          <w:szCs w:val="22"/>
          <w:u w:val="single"/>
        </w:rPr>
      </w:pPr>
      <w:r w:rsidRPr="003C5D50">
        <w:rPr>
          <w:rFonts w:ascii="Arial" w:hAnsi="Arial" w:cs="Arial"/>
          <w:sz w:val="22"/>
          <w:szCs w:val="22"/>
        </w:rPr>
        <w:t xml:space="preserve">d) </w:t>
      </w:r>
      <w:r w:rsidR="00757D0E" w:rsidRPr="003C5D50">
        <w:rPr>
          <w:rFonts w:ascii="Arial" w:hAnsi="Arial" w:cs="Arial"/>
          <w:sz w:val="22"/>
          <w:szCs w:val="22"/>
        </w:rPr>
        <w:t>En función</w:t>
      </w:r>
      <w:r w:rsidR="007838D9" w:rsidRPr="003C5D50">
        <w:rPr>
          <w:rFonts w:ascii="Arial" w:hAnsi="Arial" w:cs="Arial"/>
          <w:sz w:val="22"/>
          <w:szCs w:val="22"/>
        </w:rPr>
        <w:t xml:space="preserve"> de lo descrito arriba queda</w:t>
      </w:r>
      <w:r w:rsidRPr="003C5D50">
        <w:rPr>
          <w:rFonts w:ascii="Arial" w:hAnsi="Arial" w:cs="Arial"/>
          <w:sz w:val="22"/>
          <w:szCs w:val="22"/>
        </w:rPr>
        <w:t xml:space="preserve"> claro que este formulario SOLO se refiere a las transacciones en que se preste </w:t>
      </w:r>
      <w:r w:rsidR="00757D0E" w:rsidRPr="003C5D50">
        <w:rPr>
          <w:rFonts w:ascii="Arial" w:hAnsi="Arial" w:cs="Arial"/>
          <w:sz w:val="22"/>
          <w:szCs w:val="22"/>
        </w:rPr>
        <w:t>o reciba</w:t>
      </w:r>
      <w:r w:rsidRPr="003C5D50">
        <w:rPr>
          <w:rFonts w:ascii="Arial" w:hAnsi="Arial" w:cs="Arial"/>
          <w:sz w:val="22"/>
          <w:szCs w:val="22"/>
        </w:rPr>
        <w:t xml:space="preserve"> </w:t>
      </w:r>
      <w:r w:rsidR="00757D0E" w:rsidRPr="003C5D50">
        <w:rPr>
          <w:rFonts w:ascii="Arial" w:hAnsi="Arial" w:cs="Arial"/>
          <w:sz w:val="22"/>
          <w:szCs w:val="22"/>
        </w:rPr>
        <w:t>algún tipo</w:t>
      </w:r>
      <w:r w:rsidRPr="003C5D50">
        <w:rPr>
          <w:rFonts w:ascii="Arial" w:hAnsi="Arial" w:cs="Arial"/>
          <w:sz w:val="22"/>
          <w:szCs w:val="22"/>
        </w:rPr>
        <w:t xml:space="preserve"> de servicios a/de NO residentes, </w:t>
      </w:r>
      <w:r w:rsidR="00757D0E" w:rsidRPr="003C5D50">
        <w:rPr>
          <w:rFonts w:ascii="Arial" w:hAnsi="Arial" w:cs="Arial"/>
          <w:sz w:val="22"/>
          <w:szCs w:val="22"/>
        </w:rPr>
        <w:t>ya sea</w:t>
      </w:r>
      <w:r w:rsidRPr="003C5D50">
        <w:rPr>
          <w:rFonts w:ascii="Arial" w:hAnsi="Arial" w:cs="Arial"/>
          <w:sz w:val="22"/>
          <w:szCs w:val="22"/>
        </w:rPr>
        <w:t xml:space="preserve"> de carácter comercial o mediante </w:t>
      </w:r>
      <w:r w:rsidR="00757D0E" w:rsidRPr="003C5D50">
        <w:rPr>
          <w:rFonts w:ascii="Arial" w:hAnsi="Arial" w:cs="Arial"/>
          <w:sz w:val="22"/>
          <w:szCs w:val="22"/>
        </w:rPr>
        <w:t>donaciones, y</w:t>
      </w:r>
      <w:r w:rsidRPr="003C5D50">
        <w:rPr>
          <w:rFonts w:ascii="Arial" w:hAnsi="Arial" w:cs="Arial"/>
          <w:sz w:val="22"/>
          <w:szCs w:val="22"/>
        </w:rPr>
        <w:t xml:space="preserve"> por tanto </w:t>
      </w:r>
      <w:r w:rsidR="007838D9" w:rsidRPr="003C5D50">
        <w:rPr>
          <w:rFonts w:ascii="Arial" w:hAnsi="Arial" w:cs="Arial"/>
          <w:sz w:val="22"/>
          <w:szCs w:val="22"/>
        </w:rPr>
        <w:t xml:space="preserve">éstas </w:t>
      </w:r>
      <w:r w:rsidRPr="003C5D50">
        <w:rPr>
          <w:rFonts w:ascii="Arial" w:hAnsi="Arial" w:cs="Arial"/>
          <w:sz w:val="22"/>
          <w:szCs w:val="22"/>
        </w:rPr>
        <w:t xml:space="preserve">puedan clasificarse como tal. </w:t>
      </w:r>
      <w:r w:rsidRPr="003C5D50">
        <w:rPr>
          <w:rFonts w:ascii="Arial" w:hAnsi="Arial" w:cs="Arial"/>
          <w:sz w:val="22"/>
          <w:szCs w:val="22"/>
          <w:u w:val="single"/>
        </w:rPr>
        <w:t xml:space="preserve">Quedan </w:t>
      </w:r>
      <w:r w:rsidR="00341289" w:rsidRPr="003C5D50">
        <w:rPr>
          <w:rFonts w:ascii="Arial" w:hAnsi="Arial" w:cs="Arial"/>
          <w:sz w:val="22"/>
          <w:szCs w:val="22"/>
          <w:u w:val="single"/>
        </w:rPr>
        <w:t>EXCLUIDAS de este formula</w:t>
      </w:r>
      <w:r w:rsidR="007838D9" w:rsidRPr="003C5D50">
        <w:rPr>
          <w:rFonts w:ascii="Arial" w:hAnsi="Arial" w:cs="Arial"/>
          <w:sz w:val="22"/>
          <w:szCs w:val="22"/>
          <w:u w:val="single"/>
        </w:rPr>
        <w:t>rio las operaciones</w:t>
      </w:r>
      <w:r w:rsidR="00341289" w:rsidRPr="003C5D50">
        <w:rPr>
          <w:rFonts w:ascii="Arial" w:hAnsi="Arial" w:cs="Arial"/>
          <w:sz w:val="22"/>
          <w:szCs w:val="22"/>
          <w:u w:val="single"/>
        </w:rPr>
        <w:t xml:space="preserve"> </w:t>
      </w:r>
      <w:r w:rsidR="00757D0E" w:rsidRPr="003C5D50">
        <w:rPr>
          <w:rFonts w:ascii="Arial" w:hAnsi="Arial" w:cs="Arial"/>
          <w:sz w:val="22"/>
          <w:szCs w:val="22"/>
          <w:u w:val="single"/>
        </w:rPr>
        <w:t>que,</w:t>
      </w:r>
      <w:r w:rsidR="00341289" w:rsidRPr="003C5D50">
        <w:rPr>
          <w:rFonts w:ascii="Arial" w:hAnsi="Arial" w:cs="Arial"/>
          <w:sz w:val="22"/>
          <w:szCs w:val="22"/>
          <w:u w:val="single"/>
        </w:rPr>
        <w:t xml:space="preserve"> aunque impliquen egresos o ingresos </w:t>
      </w:r>
      <w:r w:rsidR="00757D0E" w:rsidRPr="003C5D50">
        <w:rPr>
          <w:rFonts w:ascii="Arial" w:hAnsi="Arial" w:cs="Arial"/>
          <w:sz w:val="22"/>
          <w:szCs w:val="22"/>
          <w:u w:val="single"/>
        </w:rPr>
        <w:t>para el</w:t>
      </w:r>
      <w:r w:rsidR="00341289" w:rsidRPr="003C5D50">
        <w:rPr>
          <w:rFonts w:ascii="Arial" w:hAnsi="Arial" w:cs="Arial"/>
          <w:sz w:val="22"/>
          <w:szCs w:val="22"/>
          <w:u w:val="single"/>
        </w:rPr>
        <w:t xml:space="preserve"> país</w:t>
      </w:r>
      <w:r w:rsidR="00DE2F21" w:rsidRPr="003C5D50">
        <w:rPr>
          <w:rFonts w:ascii="Arial" w:hAnsi="Arial" w:cs="Arial"/>
          <w:sz w:val="22"/>
          <w:szCs w:val="22"/>
          <w:u w:val="single"/>
        </w:rPr>
        <w:t>,</w:t>
      </w:r>
      <w:r w:rsidR="00341289" w:rsidRPr="003C5D50">
        <w:rPr>
          <w:rFonts w:ascii="Arial" w:hAnsi="Arial" w:cs="Arial"/>
          <w:sz w:val="22"/>
          <w:szCs w:val="22"/>
          <w:u w:val="single"/>
        </w:rPr>
        <w:t xml:space="preserve"> </w:t>
      </w:r>
      <w:r w:rsidR="005D5F16" w:rsidRPr="003C5D50">
        <w:rPr>
          <w:rFonts w:ascii="Arial" w:hAnsi="Arial" w:cs="Arial"/>
          <w:sz w:val="22"/>
          <w:szCs w:val="22"/>
          <w:u w:val="single"/>
        </w:rPr>
        <w:t xml:space="preserve">por ellas </w:t>
      </w:r>
      <w:r w:rsidR="00757D0E" w:rsidRPr="003C5D50">
        <w:rPr>
          <w:rFonts w:ascii="Arial" w:hAnsi="Arial" w:cs="Arial"/>
          <w:sz w:val="22"/>
          <w:szCs w:val="22"/>
          <w:u w:val="single"/>
        </w:rPr>
        <w:t>no se</w:t>
      </w:r>
      <w:r w:rsidR="00341289" w:rsidRPr="003C5D50">
        <w:rPr>
          <w:rFonts w:ascii="Arial" w:hAnsi="Arial" w:cs="Arial"/>
          <w:sz w:val="22"/>
          <w:szCs w:val="22"/>
          <w:u w:val="single"/>
        </w:rPr>
        <w:t xml:space="preserve"> reciba </w:t>
      </w:r>
      <w:r w:rsidR="00757D0E" w:rsidRPr="003C5D50">
        <w:rPr>
          <w:rFonts w:ascii="Arial" w:hAnsi="Arial" w:cs="Arial"/>
          <w:sz w:val="22"/>
          <w:szCs w:val="22"/>
          <w:u w:val="single"/>
        </w:rPr>
        <w:t>o se</w:t>
      </w:r>
      <w:r w:rsidR="00341289" w:rsidRPr="003C5D50">
        <w:rPr>
          <w:rFonts w:ascii="Arial" w:hAnsi="Arial" w:cs="Arial"/>
          <w:sz w:val="22"/>
          <w:szCs w:val="22"/>
          <w:u w:val="single"/>
        </w:rPr>
        <w:t xml:space="preserve"> </w:t>
      </w:r>
      <w:r w:rsidR="00757D0E" w:rsidRPr="003C5D50">
        <w:rPr>
          <w:rFonts w:ascii="Arial" w:hAnsi="Arial" w:cs="Arial"/>
          <w:sz w:val="22"/>
          <w:szCs w:val="22"/>
          <w:u w:val="single"/>
        </w:rPr>
        <w:t>brinde ningún</w:t>
      </w:r>
      <w:r w:rsidR="00341289" w:rsidRPr="003C5D50">
        <w:rPr>
          <w:rFonts w:ascii="Arial" w:hAnsi="Arial" w:cs="Arial"/>
          <w:sz w:val="22"/>
          <w:szCs w:val="22"/>
          <w:u w:val="single"/>
        </w:rPr>
        <w:t xml:space="preserve"> tipo de servicios equivalente.</w:t>
      </w:r>
    </w:p>
    <w:p w:rsidR="00F65265" w:rsidRPr="003C5D50" w:rsidRDefault="00512EDE" w:rsidP="002D3B62">
      <w:pPr>
        <w:tabs>
          <w:tab w:val="left" w:pos="426"/>
        </w:tabs>
        <w:spacing w:after="240"/>
        <w:ind w:left="426" w:hanging="284"/>
        <w:jc w:val="both"/>
        <w:rPr>
          <w:rFonts w:ascii="Arial" w:hAnsi="Arial" w:cs="Arial"/>
          <w:sz w:val="22"/>
          <w:szCs w:val="22"/>
        </w:rPr>
      </w:pPr>
      <w:r w:rsidRPr="003C5D50">
        <w:rPr>
          <w:rFonts w:ascii="Arial" w:hAnsi="Arial" w:cs="Arial"/>
          <w:sz w:val="22"/>
          <w:szCs w:val="22"/>
        </w:rPr>
        <w:t xml:space="preserve">C) En la </w:t>
      </w:r>
      <w:r w:rsidRPr="003C5D50">
        <w:rPr>
          <w:rFonts w:ascii="Arial" w:hAnsi="Arial" w:cs="Arial"/>
          <w:iCs/>
          <w:sz w:val="22"/>
          <w:szCs w:val="22"/>
        </w:rPr>
        <w:t>columna</w:t>
      </w:r>
      <w:r w:rsidRPr="003C5D50">
        <w:rPr>
          <w:rFonts w:ascii="Arial" w:hAnsi="Arial" w:cs="Arial"/>
          <w:sz w:val="22"/>
          <w:szCs w:val="22"/>
        </w:rPr>
        <w:t xml:space="preserve"> País, no puede aparecer el código de Cuba como país con el cual se realiza comercio exterior, debido a que solo son las transacciones con NO resident</w:t>
      </w:r>
      <w:r w:rsidR="003231A1" w:rsidRPr="003C5D50">
        <w:rPr>
          <w:rFonts w:ascii="Arial" w:hAnsi="Arial" w:cs="Arial"/>
          <w:sz w:val="22"/>
          <w:szCs w:val="22"/>
        </w:rPr>
        <w:t>es lo que se recoge en el formulario</w:t>
      </w:r>
      <w:r w:rsidRPr="003C5D50">
        <w:rPr>
          <w:rFonts w:ascii="Arial" w:hAnsi="Arial" w:cs="Arial"/>
          <w:sz w:val="22"/>
          <w:szCs w:val="22"/>
        </w:rPr>
        <w:t xml:space="preserve">. </w:t>
      </w:r>
    </w:p>
    <w:sectPr w:rsidR="00F65265" w:rsidRPr="003C5D50" w:rsidSect="009155A3">
      <w:footerReference w:type="default" r:id="rId14"/>
      <w:pgSz w:w="12240" w:h="15840" w:code="1"/>
      <w:pgMar w:top="1134" w:right="1134" w:bottom="1134" w:left="1134" w:header="709" w:footer="71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A7B" w:rsidRDefault="008E7A7B" w:rsidP="00223946">
      <w:r>
        <w:separator/>
      </w:r>
    </w:p>
  </w:endnote>
  <w:endnote w:type="continuationSeparator" w:id="0">
    <w:p w:rsidR="008E7A7B" w:rsidRDefault="008E7A7B" w:rsidP="00223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YCTND Q+ Myriad Pro">
    <w:altName w:val="Myriad Pro"/>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82E" w:rsidRPr="003C5D50" w:rsidRDefault="008A382E" w:rsidP="00223946">
    <w:pPr>
      <w:pStyle w:val="Piedepgina"/>
      <w:jc w:val="center"/>
      <w:rPr>
        <w:rFonts w:ascii="Arial" w:hAnsi="Arial" w:cs="Arial"/>
        <w:lang w:val="es-ES"/>
      </w:rPr>
    </w:pPr>
    <w:r w:rsidRPr="009B3AEB">
      <w:rPr>
        <w:rFonts w:ascii="Arial" w:hAnsi="Arial" w:cs="Arial"/>
        <w:lang w:val="es-ES"/>
      </w:rPr>
      <w:t xml:space="preserve">Formulario </w:t>
    </w:r>
    <w:r w:rsidR="003532F3">
      <w:rPr>
        <w:rFonts w:ascii="Arial" w:hAnsi="Arial" w:cs="Arial"/>
        <w:lang w:val="es-ES"/>
      </w:rPr>
      <w:t>T15</w:t>
    </w:r>
    <w:r w:rsidR="003532F3" w:rsidRPr="003C5D50">
      <w:rPr>
        <w:rFonts w:ascii="Arial" w:hAnsi="Arial" w:cs="Arial"/>
        <w:lang w:val="es-ES"/>
      </w:rPr>
      <w:t>-01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A7B" w:rsidRDefault="008E7A7B" w:rsidP="00223946">
      <w:r>
        <w:separator/>
      </w:r>
    </w:p>
  </w:footnote>
  <w:footnote w:type="continuationSeparator" w:id="0">
    <w:p w:rsidR="008E7A7B" w:rsidRDefault="008E7A7B" w:rsidP="002239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E41A4"/>
    <w:multiLevelType w:val="hybridMultilevel"/>
    <w:tmpl w:val="E16A51C8"/>
    <w:lvl w:ilvl="0" w:tplc="2B8C207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5936815"/>
    <w:multiLevelType w:val="hybridMultilevel"/>
    <w:tmpl w:val="75A476F4"/>
    <w:lvl w:ilvl="0" w:tplc="0C0A0017">
      <w:start w:val="1"/>
      <w:numFmt w:val="lowerLetter"/>
      <w:lvlText w:val="%1)"/>
      <w:lvlJc w:val="left"/>
      <w:pPr>
        <w:ind w:left="928"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3BCC31D8"/>
    <w:multiLevelType w:val="hybridMultilevel"/>
    <w:tmpl w:val="DA2683A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nsid w:val="589B0AA2"/>
    <w:multiLevelType w:val="hybridMultilevel"/>
    <w:tmpl w:val="1D909E24"/>
    <w:lvl w:ilvl="0" w:tplc="C6809F8A">
      <w:numFmt w:val="bullet"/>
      <w:lvlText w:val="-"/>
      <w:lvlJc w:val="left"/>
      <w:pPr>
        <w:tabs>
          <w:tab w:val="num" w:pos="420"/>
        </w:tabs>
        <w:ind w:left="420" w:hanging="360"/>
      </w:pPr>
      <w:rPr>
        <w:rFonts w:ascii="Times New Roman" w:eastAsia="Times New Roman" w:hAnsi="Times New Roman" w:cs="Times New Roman" w:hint="default"/>
      </w:rPr>
    </w:lvl>
    <w:lvl w:ilvl="1" w:tplc="0C0A0003" w:tentative="1">
      <w:start w:val="1"/>
      <w:numFmt w:val="bullet"/>
      <w:lvlText w:val="o"/>
      <w:lvlJc w:val="left"/>
      <w:pPr>
        <w:tabs>
          <w:tab w:val="num" w:pos="1140"/>
        </w:tabs>
        <w:ind w:left="1140" w:hanging="360"/>
      </w:pPr>
      <w:rPr>
        <w:rFonts w:ascii="Courier New" w:hAnsi="Courier New" w:cs="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cs="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cs="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abstractNum w:abstractNumId="4">
    <w:nsid w:val="6FC366B4"/>
    <w:multiLevelType w:val="hybridMultilevel"/>
    <w:tmpl w:val="4A86793C"/>
    <w:lvl w:ilvl="0" w:tplc="C6809F8A">
      <w:start w:val="1"/>
      <w:numFmt w:val="bullet"/>
      <w:lvlText w:val="-"/>
      <w:lvlJc w:val="left"/>
      <w:pPr>
        <w:tabs>
          <w:tab w:val="num" w:pos="420"/>
        </w:tabs>
        <w:ind w:left="420" w:hanging="360"/>
      </w:pPr>
      <w:rPr>
        <w:rFonts w:ascii="Times New Roman" w:eastAsia="Times New Roman" w:hAnsi="Times New Roman" w:cs="Times New Roman" w:hint="default"/>
      </w:rPr>
    </w:lvl>
    <w:lvl w:ilvl="1" w:tplc="0C0A0003" w:tentative="1">
      <w:start w:val="1"/>
      <w:numFmt w:val="bullet"/>
      <w:lvlText w:val="o"/>
      <w:lvlJc w:val="left"/>
      <w:pPr>
        <w:tabs>
          <w:tab w:val="num" w:pos="1140"/>
        </w:tabs>
        <w:ind w:left="1140" w:hanging="360"/>
      </w:pPr>
      <w:rPr>
        <w:rFonts w:ascii="Courier New" w:hAnsi="Courier New" w:cs="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cs="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cs="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abstractNum w:abstractNumId="5">
    <w:nsid w:val="724C285A"/>
    <w:multiLevelType w:val="hybridMultilevel"/>
    <w:tmpl w:val="97C4A20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20"/>
  <w:displayHorizontalDrawingGridEvery w:val="2"/>
  <w:displayVerticalDrawingGridEvery w:val="0"/>
  <w:noPunctuationKerning/>
  <w:characterSpacingControl w:val="doNotCompress"/>
  <w:hdrShapeDefaults>
    <o:shapedefaults v:ext="edit" spidmax="1536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FD0043"/>
    <w:rsid w:val="00007D91"/>
    <w:rsid w:val="00011B70"/>
    <w:rsid w:val="00015BB2"/>
    <w:rsid w:val="00017642"/>
    <w:rsid w:val="00022965"/>
    <w:rsid w:val="000449DD"/>
    <w:rsid w:val="00056429"/>
    <w:rsid w:val="000573A5"/>
    <w:rsid w:val="0006103F"/>
    <w:rsid w:val="0006143C"/>
    <w:rsid w:val="00062F57"/>
    <w:rsid w:val="0006517C"/>
    <w:rsid w:val="00065FB2"/>
    <w:rsid w:val="000668D6"/>
    <w:rsid w:val="000956B1"/>
    <w:rsid w:val="00096D9D"/>
    <w:rsid w:val="000B6B05"/>
    <w:rsid w:val="000C65BA"/>
    <w:rsid w:val="000D436C"/>
    <w:rsid w:val="000D660B"/>
    <w:rsid w:val="000F3478"/>
    <w:rsid w:val="001054E7"/>
    <w:rsid w:val="00105635"/>
    <w:rsid w:val="00114EF3"/>
    <w:rsid w:val="0011542C"/>
    <w:rsid w:val="00122FCF"/>
    <w:rsid w:val="0013478A"/>
    <w:rsid w:val="00155771"/>
    <w:rsid w:val="0017501D"/>
    <w:rsid w:val="00175BC6"/>
    <w:rsid w:val="0018198D"/>
    <w:rsid w:val="00192E04"/>
    <w:rsid w:val="001B3924"/>
    <w:rsid w:val="001C70B7"/>
    <w:rsid w:val="001D18D0"/>
    <w:rsid w:val="001D518D"/>
    <w:rsid w:val="001D6BDF"/>
    <w:rsid w:val="001F5B7F"/>
    <w:rsid w:val="001F5FC2"/>
    <w:rsid w:val="002056ED"/>
    <w:rsid w:val="002147F1"/>
    <w:rsid w:val="00223946"/>
    <w:rsid w:val="002329A5"/>
    <w:rsid w:val="00232EB1"/>
    <w:rsid w:val="002723B4"/>
    <w:rsid w:val="00276B52"/>
    <w:rsid w:val="002849D1"/>
    <w:rsid w:val="0029149C"/>
    <w:rsid w:val="00292CB0"/>
    <w:rsid w:val="00293613"/>
    <w:rsid w:val="002A0D5B"/>
    <w:rsid w:val="002A2190"/>
    <w:rsid w:val="002B1F7B"/>
    <w:rsid w:val="002B2CB9"/>
    <w:rsid w:val="002B3462"/>
    <w:rsid w:val="002B4672"/>
    <w:rsid w:val="002B6889"/>
    <w:rsid w:val="002C61A1"/>
    <w:rsid w:val="002D3B62"/>
    <w:rsid w:val="002D6600"/>
    <w:rsid w:val="002E543D"/>
    <w:rsid w:val="002F4D6D"/>
    <w:rsid w:val="002F72CF"/>
    <w:rsid w:val="003074A2"/>
    <w:rsid w:val="00315B8B"/>
    <w:rsid w:val="003231A1"/>
    <w:rsid w:val="00325726"/>
    <w:rsid w:val="00337071"/>
    <w:rsid w:val="00340A0B"/>
    <w:rsid w:val="003411E0"/>
    <w:rsid w:val="00341289"/>
    <w:rsid w:val="00347999"/>
    <w:rsid w:val="003532F3"/>
    <w:rsid w:val="00353E14"/>
    <w:rsid w:val="0035631E"/>
    <w:rsid w:val="00364E25"/>
    <w:rsid w:val="00371883"/>
    <w:rsid w:val="003869CB"/>
    <w:rsid w:val="00390471"/>
    <w:rsid w:val="00390979"/>
    <w:rsid w:val="00396768"/>
    <w:rsid w:val="003A03EA"/>
    <w:rsid w:val="003A14E8"/>
    <w:rsid w:val="003B45FD"/>
    <w:rsid w:val="003B63E4"/>
    <w:rsid w:val="003C2201"/>
    <w:rsid w:val="003C5D50"/>
    <w:rsid w:val="003C6337"/>
    <w:rsid w:val="003E49F2"/>
    <w:rsid w:val="003E79F2"/>
    <w:rsid w:val="00401442"/>
    <w:rsid w:val="0040322F"/>
    <w:rsid w:val="0041084A"/>
    <w:rsid w:val="004414E6"/>
    <w:rsid w:val="004667FE"/>
    <w:rsid w:val="00473D0C"/>
    <w:rsid w:val="00474C02"/>
    <w:rsid w:val="0048307F"/>
    <w:rsid w:val="004841F0"/>
    <w:rsid w:val="0049057E"/>
    <w:rsid w:val="004A3F99"/>
    <w:rsid w:val="004A71A5"/>
    <w:rsid w:val="004B7830"/>
    <w:rsid w:val="004D28B5"/>
    <w:rsid w:val="004F03C3"/>
    <w:rsid w:val="004F268D"/>
    <w:rsid w:val="0050180B"/>
    <w:rsid w:val="00501F0B"/>
    <w:rsid w:val="0050594F"/>
    <w:rsid w:val="00512EDE"/>
    <w:rsid w:val="00517BD5"/>
    <w:rsid w:val="00525143"/>
    <w:rsid w:val="00526B3B"/>
    <w:rsid w:val="00560920"/>
    <w:rsid w:val="005700D1"/>
    <w:rsid w:val="0057062E"/>
    <w:rsid w:val="00573044"/>
    <w:rsid w:val="00582985"/>
    <w:rsid w:val="00594B85"/>
    <w:rsid w:val="005A6728"/>
    <w:rsid w:val="005A75D6"/>
    <w:rsid w:val="005B64B5"/>
    <w:rsid w:val="005C5E3B"/>
    <w:rsid w:val="005C68D6"/>
    <w:rsid w:val="005D1ECD"/>
    <w:rsid w:val="005D5F16"/>
    <w:rsid w:val="005E3D99"/>
    <w:rsid w:val="005E6E1F"/>
    <w:rsid w:val="00606E9A"/>
    <w:rsid w:val="00620F12"/>
    <w:rsid w:val="006263C0"/>
    <w:rsid w:val="006277EE"/>
    <w:rsid w:val="006423FA"/>
    <w:rsid w:val="0065229A"/>
    <w:rsid w:val="0065306A"/>
    <w:rsid w:val="00656AC6"/>
    <w:rsid w:val="006574C1"/>
    <w:rsid w:val="00675030"/>
    <w:rsid w:val="00682702"/>
    <w:rsid w:val="00691F78"/>
    <w:rsid w:val="006B14F5"/>
    <w:rsid w:val="006B3A6E"/>
    <w:rsid w:val="006D042A"/>
    <w:rsid w:val="006D0B84"/>
    <w:rsid w:val="006D3ACC"/>
    <w:rsid w:val="006E0E9B"/>
    <w:rsid w:val="006E5455"/>
    <w:rsid w:val="006E6E21"/>
    <w:rsid w:val="006E7EF6"/>
    <w:rsid w:val="00700DC0"/>
    <w:rsid w:val="00701FF1"/>
    <w:rsid w:val="00703991"/>
    <w:rsid w:val="00710ED3"/>
    <w:rsid w:val="00757D0E"/>
    <w:rsid w:val="007639DB"/>
    <w:rsid w:val="00764C57"/>
    <w:rsid w:val="00770E83"/>
    <w:rsid w:val="00772A76"/>
    <w:rsid w:val="00772F16"/>
    <w:rsid w:val="007838D9"/>
    <w:rsid w:val="00791F91"/>
    <w:rsid w:val="00792A5B"/>
    <w:rsid w:val="007A2347"/>
    <w:rsid w:val="007A2F86"/>
    <w:rsid w:val="007B255B"/>
    <w:rsid w:val="007C6D6C"/>
    <w:rsid w:val="007E18D8"/>
    <w:rsid w:val="007E7CAF"/>
    <w:rsid w:val="007F17CE"/>
    <w:rsid w:val="007F6F1A"/>
    <w:rsid w:val="007F7834"/>
    <w:rsid w:val="0080054D"/>
    <w:rsid w:val="00807CAD"/>
    <w:rsid w:val="00837556"/>
    <w:rsid w:val="00846BE0"/>
    <w:rsid w:val="008509C2"/>
    <w:rsid w:val="00851774"/>
    <w:rsid w:val="0086358B"/>
    <w:rsid w:val="008708D8"/>
    <w:rsid w:val="00874432"/>
    <w:rsid w:val="008830AF"/>
    <w:rsid w:val="00893805"/>
    <w:rsid w:val="008A122D"/>
    <w:rsid w:val="008A382E"/>
    <w:rsid w:val="008A3BD3"/>
    <w:rsid w:val="008A4AEE"/>
    <w:rsid w:val="008B3EE7"/>
    <w:rsid w:val="008B72CE"/>
    <w:rsid w:val="008E539E"/>
    <w:rsid w:val="008E7A7B"/>
    <w:rsid w:val="008E7DB6"/>
    <w:rsid w:val="008F12A3"/>
    <w:rsid w:val="00904C47"/>
    <w:rsid w:val="009155A3"/>
    <w:rsid w:val="00934F74"/>
    <w:rsid w:val="00935161"/>
    <w:rsid w:val="009357C7"/>
    <w:rsid w:val="00957948"/>
    <w:rsid w:val="009814F9"/>
    <w:rsid w:val="0098272B"/>
    <w:rsid w:val="00983630"/>
    <w:rsid w:val="009920C6"/>
    <w:rsid w:val="00996DFD"/>
    <w:rsid w:val="009A0F40"/>
    <w:rsid w:val="009B0B8E"/>
    <w:rsid w:val="009B3AEB"/>
    <w:rsid w:val="009C292B"/>
    <w:rsid w:val="009C58D1"/>
    <w:rsid w:val="009E236C"/>
    <w:rsid w:val="009E6608"/>
    <w:rsid w:val="009F59E5"/>
    <w:rsid w:val="00A004A4"/>
    <w:rsid w:val="00A040CE"/>
    <w:rsid w:val="00A04491"/>
    <w:rsid w:val="00A11725"/>
    <w:rsid w:val="00A33D03"/>
    <w:rsid w:val="00A3555D"/>
    <w:rsid w:val="00A410CC"/>
    <w:rsid w:val="00A50B46"/>
    <w:rsid w:val="00A61106"/>
    <w:rsid w:val="00A64610"/>
    <w:rsid w:val="00A67AE5"/>
    <w:rsid w:val="00A77671"/>
    <w:rsid w:val="00AA5756"/>
    <w:rsid w:val="00AB067A"/>
    <w:rsid w:val="00AB0691"/>
    <w:rsid w:val="00AB5B3A"/>
    <w:rsid w:val="00AD288A"/>
    <w:rsid w:val="00AD54FA"/>
    <w:rsid w:val="00AD7222"/>
    <w:rsid w:val="00AE0CB0"/>
    <w:rsid w:val="00AE0F3A"/>
    <w:rsid w:val="00AE27DB"/>
    <w:rsid w:val="00B113AF"/>
    <w:rsid w:val="00B42B38"/>
    <w:rsid w:val="00B447C2"/>
    <w:rsid w:val="00B55123"/>
    <w:rsid w:val="00B55CF0"/>
    <w:rsid w:val="00B65F38"/>
    <w:rsid w:val="00B756CA"/>
    <w:rsid w:val="00B777F6"/>
    <w:rsid w:val="00B8262C"/>
    <w:rsid w:val="00B8524E"/>
    <w:rsid w:val="00BA1F45"/>
    <w:rsid w:val="00BA41B6"/>
    <w:rsid w:val="00BD07DE"/>
    <w:rsid w:val="00BE3D80"/>
    <w:rsid w:val="00BF6B82"/>
    <w:rsid w:val="00C025FF"/>
    <w:rsid w:val="00C10F50"/>
    <w:rsid w:val="00C13007"/>
    <w:rsid w:val="00C1573E"/>
    <w:rsid w:val="00C235A7"/>
    <w:rsid w:val="00C322BD"/>
    <w:rsid w:val="00C32634"/>
    <w:rsid w:val="00C32680"/>
    <w:rsid w:val="00C445CD"/>
    <w:rsid w:val="00C45AD5"/>
    <w:rsid w:val="00C51087"/>
    <w:rsid w:val="00C65B03"/>
    <w:rsid w:val="00C8670C"/>
    <w:rsid w:val="00C879A7"/>
    <w:rsid w:val="00C95A2D"/>
    <w:rsid w:val="00CA679F"/>
    <w:rsid w:val="00CB3F9C"/>
    <w:rsid w:val="00CD122A"/>
    <w:rsid w:val="00CD136C"/>
    <w:rsid w:val="00CD2FE5"/>
    <w:rsid w:val="00CD7D9D"/>
    <w:rsid w:val="00CE508B"/>
    <w:rsid w:val="00CF1692"/>
    <w:rsid w:val="00CF4AA5"/>
    <w:rsid w:val="00CF4ED1"/>
    <w:rsid w:val="00CF61B2"/>
    <w:rsid w:val="00D41DC8"/>
    <w:rsid w:val="00D43C44"/>
    <w:rsid w:val="00D51F0E"/>
    <w:rsid w:val="00D61D33"/>
    <w:rsid w:val="00D763E6"/>
    <w:rsid w:val="00DA2053"/>
    <w:rsid w:val="00DA376C"/>
    <w:rsid w:val="00DA6827"/>
    <w:rsid w:val="00DB588D"/>
    <w:rsid w:val="00DD0570"/>
    <w:rsid w:val="00DD2C08"/>
    <w:rsid w:val="00DD3029"/>
    <w:rsid w:val="00DD51D3"/>
    <w:rsid w:val="00DD55A3"/>
    <w:rsid w:val="00DE2F21"/>
    <w:rsid w:val="00DE6D16"/>
    <w:rsid w:val="00E17E89"/>
    <w:rsid w:val="00E26096"/>
    <w:rsid w:val="00E27426"/>
    <w:rsid w:val="00E342B8"/>
    <w:rsid w:val="00E37ECB"/>
    <w:rsid w:val="00E45232"/>
    <w:rsid w:val="00E57E6D"/>
    <w:rsid w:val="00E6204E"/>
    <w:rsid w:val="00E648B3"/>
    <w:rsid w:val="00E76369"/>
    <w:rsid w:val="00E830EA"/>
    <w:rsid w:val="00E864B5"/>
    <w:rsid w:val="00EB3407"/>
    <w:rsid w:val="00EC09CD"/>
    <w:rsid w:val="00EC4E61"/>
    <w:rsid w:val="00ED25F5"/>
    <w:rsid w:val="00ED4E8C"/>
    <w:rsid w:val="00F05E08"/>
    <w:rsid w:val="00F106B4"/>
    <w:rsid w:val="00F12F62"/>
    <w:rsid w:val="00F22915"/>
    <w:rsid w:val="00F25998"/>
    <w:rsid w:val="00F3281F"/>
    <w:rsid w:val="00F363D5"/>
    <w:rsid w:val="00F40629"/>
    <w:rsid w:val="00F409EB"/>
    <w:rsid w:val="00F60FF7"/>
    <w:rsid w:val="00F63B8B"/>
    <w:rsid w:val="00F65265"/>
    <w:rsid w:val="00F9009B"/>
    <w:rsid w:val="00F97BAA"/>
    <w:rsid w:val="00FA519D"/>
    <w:rsid w:val="00FB4105"/>
    <w:rsid w:val="00FB4F73"/>
    <w:rsid w:val="00FD0043"/>
    <w:rsid w:val="00FD0532"/>
    <w:rsid w:val="00FD069C"/>
    <w:rsid w:val="00FD74C1"/>
    <w:rsid w:val="00FE1625"/>
    <w:rsid w:val="00FF14A1"/>
    <w:rsid w:val="00FF32C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1A5"/>
    <w:pPr>
      <w:overflowPunct w:val="0"/>
      <w:autoSpaceDE w:val="0"/>
      <w:autoSpaceDN w:val="0"/>
      <w:adjustRightInd w:val="0"/>
      <w:textAlignment w:val="baseline"/>
    </w:pPr>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rsid w:val="00B8262C"/>
    <w:rPr>
      <w:rFonts w:ascii="Tahoma" w:hAnsi="Tahoma"/>
      <w:sz w:val="16"/>
      <w:szCs w:val="16"/>
    </w:rPr>
  </w:style>
  <w:style w:type="character" w:customStyle="1" w:styleId="TextodegloboCar">
    <w:name w:val="Texto de globo Car"/>
    <w:link w:val="Textodeglobo"/>
    <w:rsid w:val="00B8262C"/>
    <w:rPr>
      <w:rFonts w:ascii="Tahoma" w:hAnsi="Tahoma" w:cs="Tahoma"/>
      <w:sz w:val="16"/>
      <w:szCs w:val="16"/>
      <w:lang w:val="es-ES_tradnl"/>
    </w:rPr>
  </w:style>
  <w:style w:type="paragraph" w:styleId="HTMLconformatoprevio">
    <w:name w:val="HTML Preformatted"/>
    <w:basedOn w:val="Normal"/>
    <w:link w:val="HTMLconformatoprevioCar"/>
    <w:rsid w:val="000D43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rPr>
  </w:style>
  <w:style w:type="character" w:customStyle="1" w:styleId="HTMLconformatoprevioCar">
    <w:name w:val="HTML con formato previo Car"/>
    <w:link w:val="HTMLconformatoprevio"/>
    <w:rsid w:val="000D436C"/>
    <w:rPr>
      <w:rFonts w:ascii="Courier New" w:hAnsi="Courier New" w:cs="Courier New"/>
    </w:rPr>
  </w:style>
  <w:style w:type="paragraph" w:styleId="Encabezado">
    <w:name w:val="header"/>
    <w:basedOn w:val="Normal"/>
    <w:link w:val="EncabezadoCar"/>
    <w:rsid w:val="00223946"/>
    <w:pPr>
      <w:tabs>
        <w:tab w:val="center" w:pos="4252"/>
        <w:tab w:val="right" w:pos="8504"/>
      </w:tabs>
    </w:pPr>
  </w:style>
  <w:style w:type="character" w:customStyle="1" w:styleId="EncabezadoCar">
    <w:name w:val="Encabezado Car"/>
    <w:link w:val="Encabezado"/>
    <w:rsid w:val="00223946"/>
    <w:rPr>
      <w:lang w:val="es-ES_tradnl"/>
    </w:rPr>
  </w:style>
  <w:style w:type="paragraph" w:styleId="Piedepgina">
    <w:name w:val="footer"/>
    <w:basedOn w:val="Normal"/>
    <w:link w:val="PiedepginaCar"/>
    <w:rsid w:val="00223946"/>
    <w:pPr>
      <w:tabs>
        <w:tab w:val="center" w:pos="4252"/>
        <w:tab w:val="right" w:pos="8504"/>
      </w:tabs>
    </w:pPr>
  </w:style>
  <w:style w:type="character" w:customStyle="1" w:styleId="PiedepginaCar">
    <w:name w:val="Pie de página Car"/>
    <w:link w:val="Piedepgina"/>
    <w:rsid w:val="00223946"/>
    <w:rPr>
      <w:lang w:val="es-ES_tradnl"/>
    </w:rPr>
  </w:style>
  <w:style w:type="numbering" w:customStyle="1" w:styleId="Sinlista1">
    <w:name w:val="Sin lista1"/>
    <w:next w:val="Sinlista"/>
    <w:uiPriority w:val="99"/>
    <w:semiHidden/>
    <w:unhideWhenUsed/>
    <w:rsid w:val="008A382E"/>
  </w:style>
  <w:style w:type="paragraph" w:customStyle="1" w:styleId="Default">
    <w:name w:val="Default"/>
    <w:rsid w:val="005D1ECD"/>
    <w:pPr>
      <w:autoSpaceDE w:val="0"/>
      <w:autoSpaceDN w:val="0"/>
      <w:adjustRightInd w:val="0"/>
    </w:pPr>
    <w:rPr>
      <w:rFonts w:ascii="YCTND Q+ Myriad Pro" w:hAnsi="YCTND Q+ Myriad Pro" w:cs="YCTND Q+ Myriad Pro"/>
      <w:color w:val="000000"/>
      <w:sz w:val="24"/>
      <w:szCs w:val="24"/>
    </w:rPr>
  </w:style>
  <w:style w:type="paragraph" w:customStyle="1" w:styleId="Pa39">
    <w:name w:val="Pa39"/>
    <w:basedOn w:val="Default"/>
    <w:next w:val="Default"/>
    <w:uiPriority w:val="99"/>
    <w:rsid w:val="005D1ECD"/>
    <w:pPr>
      <w:spacing w:line="201" w:lineRule="atLeast"/>
    </w:pPr>
    <w:rPr>
      <w:rFonts w:ascii="Times New Roman" w:eastAsia="Calibri" w:hAnsi="Times New Roman" w:cs="Times New Roman"/>
      <w:color w:val="auto"/>
      <w:lang w:eastAsia="en-US"/>
    </w:rPr>
  </w:style>
  <w:style w:type="paragraph" w:styleId="Textoindependiente">
    <w:name w:val="Body Text"/>
    <w:basedOn w:val="Normal"/>
    <w:link w:val="TextoindependienteCar"/>
    <w:rsid w:val="00512EDE"/>
    <w:pPr>
      <w:overflowPunct/>
      <w:autoSpaceDE/>
      <w:autoSpaceDN/>
      <w:adjustRightInd/>
      <w:textAlignment w:val="auto"/>
    </w:pPr>
    <w:rPr>
      <w:sz w:val="28"/>
    </w:rPr>
  </w:style>
  <w:style w:type="character" w:customStyle="1" w:styleId="TextoindependienteCar">
    <w:name w:val="Texto independiente Car"/>
    <w:link w:val="Textoindependiente"/>
    <w:rsid w:val="00512EDE"/>
    <w:rPr>
      <w:sz w:val="28"/>
      <w:lang w:val="es-ES_tradnl" w:eastAsia="es-ES"/>
    </w:rPr>
  </w:style>
  <w:style w:type="character" w:styleId="Hipervnculo">
    <w:name w:val="Hyperlink"/>
    <w:rsid w:val="00512EDE"/>
    <w:rPr>
      <w:color w:val="0000FF"/>
      <w:u w:val="single"/>
    </w:rPr>
  </w:style>
  <w:style w:type="paragraph" w:styleId="Prrafodelista">
    <w:name w:val="List Paragraph"/>
    <w:basedOn w:val="Normal"/>
    <w:uiPriority w:val="34"/>
    <w:qFormat/>
    <w:rsid w:val="00C65B03"/>
    <w:pPr>
      <w:ind w:left="720"/>
      <w:contextualSpacing/>
    </w:pPr>
  </w:style>
  <w:style w:type="character" w:styleId="Refdecomentario">
    <w:name w:val="annotation reference"/>
    <w:basedOn w:val="Fuentedeprrafopredeter"/>
    <w:semiHidden/>
    <w:unhideWhenUsed/>
    <w:rsid w:val="00175BC6"/>
    <w:rPr>
      <w:sz w:val="16"/>
      <w:szCs w:val="16"/>
    </w:rPr>
  </w:style>
  <w:style w:type="paragraph" w:styleId="Textocomentario">
    <w:name w:val="annotation text"/>
    <w:basedOn w:val="Normal"/>
    <w:link w:val="TextocomentarioCar"/>
    <w:semiHidden/>
    <w:unhideWhenUsed/>
    <w:rsid w:val="00175BC6"/>
  </w:style>
  <w:style w:type="character" w:customStyle="1" w:styleId="TextocomentarioCar">
    <w:name w:val="Texto comentario Car"/>
    <w:basedOn w:val="Fuentedeprrafopredeter"/>
    <w:link w:val="Textocomentario"/>
    <w:semiHidden/>
    <w:rsid w:val="00175BC6"/>
    <w:rPr>
      <w:lang w:val="es-ES_tradnl"/>
    </w:rPr>
  </w:style>
  <w:style w:type="paragraph" w:styleId="Asuntodelcomentario">
    <w:name w:val="annotation subject"/>
    <w:basedOn w:val="Textocomentario"/>
    <w:next w:val="Textocomentario"/>
    <w:link w:val="AsuntodelcomentarioCar"/>
    <w:semiHidden/>
    <w:unhideWhenUsed/>
    <w:rsid w:val="00175BC6"/>
    <w:rPr>
      <w:b/>
      <w:bCs/>
    </w:rPr>
  </w:style>
  <w:style w:type="character" w:customStyle="1" w:styleId="AsuntodelcomentarioCar">
    <w:name w:val="Asunto del comentario Car"/>
    <w:basedOn w:val="TextocomentarioCar"/>
    <w:link w:val="Asuntodelcomentario"/>
    <w:semiHidden/>
    <w:rsid w:val="00175BC6"/>
    <w:rPr>
      <w:b/>
      <w:bCs/>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7935">
      <w:bodyDiv w:val="1"/>
      <w:marLeft w:val="0"/>
      <w:marRight w:val="0"/>
      <w:marTop w:val="0"/>
      <w:marBottom w:val="0"/>
      <w:divBdr>
        <w:top w:val="none" w:sz="0" w:space="0" w:color="auto"/>
        <w:left w:val="none" w:sz="0" w:space="0" w:color="auto"/>
        <w:bottom w:val="none" w:sz="0" w:space="0" w:color="auto"/>
        <w:right w:val="none" w:sz="0" w:space="0" w:color="auto"/>
      </w:divBdr>
    </w:div>
    <w:div w:id="135714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nei.c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nei.c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nei.c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onei.c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F723A-70D1-4763-A058-DACA06349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4041</Words>
  <Characters>22131</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Formulario F-05-30</vt:lpstr>
    </vt:vector>
  </TitlesOfParts>
  <Company>ONEI</Company>
  <LinksUpToDate>false</LinksUpToDate>
  <CharactersWithSpaces>26120</CharactersWithSpaces>
  <SharedDoc>false</SharedDoc>
  <HLinks>
    <vt:vector size="30" baseType="variant">
      <vt:variant>
        <vt:i4>7995444</vt:i4>
      </vt:variant>
      <vt:variant>
        <vt:i4>12</vt:i4>
      </vt:variant>
      <vt:variant>
        <vt:i4>0</vt:i4>
      </vt:variant>
      <vt:variant>
        <vt:i4>5</vt:i4>
      </vt:variant>
      <vt:variant>
        <vt:lpwstr>http://www.onei.cu/</vt:lpwstr>
      </vt:variant>
      <vt:variant>
        <vt:lpwstr/>
      </vt:variant>
      <vt:variant>
        <vt:i4>7995444</vt:i4>
      </vt:variant>
      <vt:variant>
        <vt:i4>9</vt:i4>
      </vt:variant>
      <vt:variant>
        <vt:i4>0</vt:i4>
      </vt:variant>
      <vt:variant>
        <vt:i4>5</vt:i4>
      </vt:variant>
      <vt:variant>
        <vt:lpwstr>http://www.onei.cu/</vt:lpwstr>
      </vt:variant>
      <vt:variant>
        <vt:lpwstr/>
      </vt:variant>
      <vt:variant>
        <vt:i4>7995444</vt:i4>
      </vt:variant>
      <vt:variant>
        <vt:i4>6</vt:i4>
      </vt:variant>
      <vt:variant>
        <vt:i4>0</vt:i4>
      </vt:variant>
      <vt:variant>
        <vt:i4>5</vt:i4>
      </vt:variant>
      <vt:variant>
        <vt:lpwstr>http://www.onei.cu/</vt:lpwstr>
      </vt:variant>
      <vt:variant>
        <vt:lpwstr/>
      </vt:variant>
      <vt:variant>
        <vt:i4>7995444</vt:i4>
      </vt:variant>
      <vt:variant>
        <vt:i4>3</vt:i4>
      </vt:variant>
      <vt:variant>
        <vt:i4>0</vt:i4>
      </vt:variant>
      <vt:variant>
        <vt:i4>5</vt:i4>
      </vt:variant>
      <vt:variant>
        <vt:lpwstr>http://www.onei.cu/</vt:lpwstr>
      </vt:variant>
      <vt:variant>
        <vt:lpwstr/>
      </vt:variant>
      <vt:variant>
        <vt:i4>7995444</vt:i4>
      </vt:variant>
      <vt:variant>
        <vt:i4>0</vt:i4>
      </vt:variant>
      <vt:variant>
        <vt:i4>0</vt:i4>
      </vt:variant>
      <vt:variant>
        <vt:i4>5</vt:i4>
      </vt:variant>
      <vt:variant>
        <vt:lpwstr>http://www.onei.cu/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Formulario F-05-30</dc:title>
  <dc:creator>c g m</dc:creator>
  <cp:lastModifiedBy>Usuario de Windows</cp:lastModifiedBy>
  <cp:revision>5</cp:revision>
  <cp:lastPrinted>2018-09-07T22:34:00Z</cp:lastPrinted>
  <dcterms:created xsi:type="dcterms:W3CDTF">2020-11-23T22:08:00Z</dcterms:created>
  <dcterms:modified xsi:type="dcterms:W3CDTF">2023-01-12T19:53:00Z</dcterms:modified>
</cp:coreProperties>
</file>